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7980E" w14:textId="0C2C72F3" w:rsidR="003B61A8" w:rsidRDefault="003B61A8" w:rsidP="003B61A8">
      <w:pPr>
        <w:pStyle w:val="Header"/>
        <w:tabs>
          <w:tab w:val="right" w:pos="9356"/>
          <w:tab w:val="right" w:pos="10206"/>
        </w:tabs>
        <w:rPr>
          <w:rFonts w:cs="Arial"/>
          <w:i/>
          <w:sz w:val="24"/>
        </w:rPr>
      </w:pPr>
      <w:r>
        <w:rPr>
          <w:rFonts w:cs="Arial"/>
          <w:sz w:val="24"/>
        </w:rPr>
        <w:t xml:space="preserve">TSG-RAN Working Group 4 (Radio) meeting </w:t>
      </w:r>
      <w:r w:rsidR="00BF1C81">
        <w:rPr>
          <w:rFonts w:cs="Arial"/>
          <w:sz w:val="24"/>
        </w:rPr>
        <w:t>#</w:t>
      </w:r>
      <w:r w:rsidR="002770E8">
        <w:rPr>
          <w:rFonts w:cs="Arial"/>
          <w:sz w:val="24"/>
        </w:rPr>
        <w:t>11</w:t>
      </w:r>
      <w:r w:rsidR="00661586">
        <w:rPr>
          <w:rFonts w:cs="Arial"/>
          <w:sz w:val="24"/>
        </w:rPr>
        <w:t>6</w:t>
      </w:r>
      <w:r>
        <w:rPr>
          <w:rFonts w:cs="Arial"/>
          <w:i/>
          <w:sz w:val="24"/>
        </w:rPr>
        <w:tab/>
      </w:r>
      <w:r>
        <w:rPr>
          <w:rFonts w:cs="Arial"/>
          <w:iCs/>
          <w:sz w:val="24"/>
        </w:rPr>
        <w:t>R4-</w:t>
      </w:r>
      <w:r w:rsidR="00AA6BA7">
        <w:rPr>
          <w:rFonts w:cs="Arial"/>
          <w:iCs/>
          <w:sz w:val="24"/>
        </w:rPr>
        <w:t>25</w:t>
      </w:r>
      <w:r w:rsidR="00770E6D">
        <w:rPr>
          <w:rFonts w:cs="Arial"/>
          <w:iCs/>
          <w:sz w:val="24"/>
        </w:rPr>
        <w:t>10825</w:t>
      </w:r>
    </w:p>
    <w:p w14:paraId="225BCA78" w14:textId="2EFCC0F7" w:rsidR="00070795" w:rsidRDefault="00661586" w:rsidP="00070795">
      <w:pPr>
        <w:pStyle w:val="Header"/>
        <w:tabs>
          <w:tab w:val="right" w:pos="10206"/>
        </w:tabs>
        <w:spacing w:after="120"/>
        <w:rPr>
          <w:rFonts w:cs="Arial"/>
          <w:sz w:val="24"/>
        </w:rPr>
      </w:pPr>
      <w:r>
        <w:rPr>
          <w:rFonts w:cs="Arial"/>
          <w:sz w:val="24"/>
        </w:rPr>
        <w:t>Bengaluru</w:t>
      </w:r>
      <w:r w:rsidR="00376FA0">
        <w:rPr>
          <w:rFonts w:cs="Arial"/>
          <w:sz w:val="24"/>
        </w:rPr>
        <w:t xml:space="preserve">, </w:t>
      </w:r>
      <w:r>
        <w:rPr>
          <w:rFonts w:cs="Arial"/>
          <w:sz w:val="24"/>
        </w:rPr>
        <w:t>India</w:t>
      </w:r>
      <w:r w:rsidR="00070795">
        <w:rPr>
          <w:rFonts w:cs="Arial"/>
          <w:sz w:val="24"/>
        </w:rPr>
        <w:t>,</w:t>
      </w:r>
      <w:r w:rsidR="00E01242">
        <w:rPr>
          <w:rFonts w:cs="Arial"/>
          <w:sz w:val="24"/>
        </w:rPr>
        <w:t xml:space="preserve"> </w:t>
      </w:r>
      <w:r>
        <w:rPr>
          <w:rFonts w:cs="Arial"/>
          <w:sz w:val="24"/>
        </w:rPr>
        <w:t>25</w:t>
      </w:r>
      <w:r w:rsidR="002770E8" w:rsidRPr="00F465E8">
        <w:rPr>
          <w:rFonts w:cs="Arial"/>
          <w:sz w:val="24"/>
          <w:vertAlign w:val="superscript"/>
        </w:rPr>
        <w:t>th</w:t>
      </w:r>
      <w:r w:rsidR="002770E8">
        <w:rPr>
          <w:rFonts w:cs="Arial"/>
          <w:sz w:val="24"/>
        </w:rPr>
        <w:t xml:space="preserve"> </w:t>
      </w:r>
      <w:r w:rsidR="006C791A">
        <w:rPr>
          <w:rFonts w:cs="Arial"/>
          <w:sz w:val="24"/>
        </w:rPr>
        <w:t xml:space="preserve">to </w:t>
      </w:r>
      <w:r w:rsidR="00B2284B">
        <w:rPr>
          <w:rFonts w:cs="Arial"/>
          <w:sz w:val="24"/>
        </w:rPr>
        <w:t>2</w:t>
      </w:r>
      <w:r>
        <w:rPr>
          <w:rFonts w:cs="Arial"/>
          <w:sz w:val="24"/>
        </w:rPr>
        <w:t>9</w:t>
      </w:r>
      <w:r w:rsidR="002770E8" w:rsidRPr="001768D8">
        <w:rPr>
          <w:rFonts w:cs="Arial"/>
          <w:sz w:val="24"/>
          <w:vertAlign w:val="superscript"/>
        </w:rPr>
        <w:t>th</w:t>
      </w:r>
      <w:r w:rsidR="002770E8">
        <w:rPr>
          <w:rFonts w:cs="Arial"/>
          <w:sz w:val="24"/>
        </w:rPr>
        <w:t xml:space="preserve"> </w:t>
      </w:r>
      <w:r w:rsidR="00593998">
        <w:rPr>
          <w:rFonts w:cs="Arial"/>
          <w:sz w:val="24"/>
        </w:rPr>
        <w:t>A</w:t>
      </w:r>
      <w:r>
        <w:rPr>
          <w:rFonts w:cs="Arial"/>
          <w:sz w:val="24"/>
        </w:rPr>
        <w:t>ugust</w:t>
      </w:r>
      <w:r w:rsidR="002770E8">
        <w:rPr>
          <w:rFonts w:cs="Arial"/>
          <w:sz w:val="24"/>
        </w:rPr>
        <w:t xml:space="preserve"> 2025</w:t>
      </w:r>
      <w:r w:rsidR="002770E8">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1A88ED32" w:rsidR="003B61A8" w:rsidRDefault="003B61A8" w:rsidP="63A554F3">
      <w:pPr>
        <w:spacing w:after="120"/>
        <w:ind w:left="1985" w:hanging="1985"/>
        <w:rPr>
          <w:rFonts w:ascii="Arial" w:hAnsi="Arial" w:cs="Arial"/>
          <w:color w:val="FF0000"/>
        </w:rPr>
      </w:pPr>
      <w:r w:rsidRPr="63A554F3">
        <w:rPr>
          <w:rFonts w:ascii="Arial" w:hAnsi="Arial" w:cs="Arial"/>
          <w:b/>
          <w:bCs/>
        </w:rPr>
        <w:t>Title:</w:t>
      </w:r>
      <w:r>
        <w:tab/>
      </w:r>
      <w:r w:rsidR="00103D0B" w:rsidRPr="00103D0B">
        <w:rPr>
          <w:rFonts w:ascii="Arial" w:hAnsi="Arial" w:cs="Arial"/>
        </w:rPr>
        <w:t>Discussion on Improvements for Annex I - TRP measurement procedures</w:t>
      </w:r>
    </w:p>
    <w:p w14:paraId="72798C4E" w14:textId="31337A9A" w:rsidR="003B61A8" w:rsidRPr="00070795" w:rsidRDefault="003B61A8" w:rsidP="63A554F3">
      <w:pPr>
        <w:spacing w:after="120"/>
        <w:ind w:left="1985" w:hanging="1985"/>
        <w:rPr>
          <w:rFonts w:ascii="Arial" w:hAnsi="Arial" w:cs="Arial"/>
          <w:color w:val="FF0000"/>
          <w:lang w:val="en-US"/>
        </w:rPr>
      </w:pPr>
      <w:r w:rsidRPr="63A554F3">
        <w:rPr>
          <w:rFonts w:ascii="Arial" w:hAnsi="Arial" w:cs="Arial"/>
          <w:b/>
          <w:bCs/>
          <w:lang w:val="en-US"/>
        </w:rPr>
        <w:t>Agenda item:</w:t>
      </w:r>
      <w:r>
        <w:tab/>
      </w:r>
      <w:r w:rsidR="21063FDC" w:rsidRPr="00364E13">
        <w:rPr>
          <w:rFonts w:ascii="Arial" w:hAnsi="Arial" w:cs="Arial"/>
          <w:lang w:val="en-US"/>
        </w:rPr>
        <w:t>7.</w:t>
      </w:r>
      <w:r w:rsidR="00381BB0">
        <w:rPr>
          <w:rFonts w:ascii="Arial" w:hAnsi="Arial" w:cs="Arial"/>
          <w:lang w:val="en-US"/>
        </w:rPr>
        <w:t>9.4.2.3</w:t>
      </w:r>
    </w:p>
    <w:p w14:paraId="3C088A4A" w14:textId="73A0E299"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0A019E2A" w14:textId="77777777" w:rsidR="003217D8" w:rsidRDefault="003217D8" w:rsidP="003217D8">
      <w:pPr>
        <w:pStyle w:val="Heading1"/>
        <w:keepLines w:val="0"/>
        <w:numPr>
          <w:ilvl w:val="0"/>
          <w:numId w:val="1"/>
        </w:numPr>
        <w:pBdr>
          <w:top w:val="none" w:sz="0" w:space="0" w:color="auto"/>
        </w:pBdr>
        <w:spacing w:before="0" w:after="240"/>
        <w:ind w:right="284" w:hanging="720"/>
      </w:pPr>
      <w:r>
        <w:t>Introduction</w:t>
      </w:r>
    </w:p>
    <w:p w14:paraId="7B1D56B8" w14:textId="77777777" w:rsidR="003217D8" w:rsidRDefault="003217D8" w:rsidP="003217D8">
      <w:pPr>
        <w:pStyle w:val="BodyText"/>
      </w:pPr>
      <w:r>
        <w:t xml:space="preserve">One of the work areas of the work item on </w:t>
      </w:r>
      <w:r w:rsidRPr="00107812">
        <w:t>NR base station (BS) RF requirement evolution for FR1/FR2 and testing</w:t>
      </w:r>
      <w:r>
        <w:t xml:space="preserve"> simplification, targets the </w:t>
      </w:r>
      <w:r w:rsidRPr="005068A5">
        <w:t>BS TRP estimation methods</w:t>
      </w:r>
      <w:r>
        <w:t xml:space="preserve"> in</w:t>
      </w:r>
      <w:r w:rsidRPr="005068A5">
        <w:t xml:space="preserve"> Annex I in TS 38.141-</w:t>
      </w:r>
      <w:r>
        <w:t xml:space="preserve">2. The goal is to improve </w:t>
      </w:r>
      <w:r w:rsidRPr="005068A5">
        <w:t>applicability and description</w:t>
      </w:r>
      <w:r>
        <w:t>. As this annex is normative, it is imperative to clearly describe how the manufacturer performs the TRP measurement, the applicability conditions for each method and what are the criteria for deciding compliance to the TRP limits.</w:t>
      </w:r>
    </w:p>
    <w:p w14:paraId="2F94CA27" w14:textId="77777777" w:rsidR="003217D8" w:rsidRDefault="003217D8" w:rsidP="003217D8">
      <w:pPr>
        <w:pStyle w:val="BodyText"/>
      </w:pPr>
      <w:r>
        <w:t xml:space="preserve">The current Annex I of TS 38.141-2 contains alternatives of measurement grids that are supposed to produce similar outcomes in terms of pass/fail (with negligible uncertainty relative  to the MU analysis in the TR 37.941). Some of the methods aim for an accurate estimation of the TRP, while others aim to an overestimation that would provide a safe margin to the limit.  There are probably even more alternatives which are not included at this moment. Due the lack of precise instructions on how each method can be applied, regulators have </w:t>
      </w:r>
      <w:r w:rsidRPr="00DE2026">
        <w:t xml:space="preserve">difficulties assessing the </w:t>
      </w:r>
      <w:r w:rsidRPr="00DE2026">
        <w:rPr>
          <w:u w:val="single"/>
        </w:rPr>
        <w:t>risk of passing a failing device</w:t>
      </w:r>
      <w:r w:rsidRPr="00DE2026">
        <w:t xml:space="preserve">. It is also from the current description not clear how different methods relate to each other. For this reason, there is a need for establishing a </w:t>
      </w:r>
      <w:r w:rsidRPr="00DE2026">
        <w:rPr>
          <w:u w:val="single"/>
        </w:rPr>
        <w:t>“reference method”</w:t>
      </w:r>
      <w:r w:rsidRPr="00DE2026">
        <w:t xml:space="preserve"> which would be the one providing an accurate estimation</w:t>
      </w:r>
      <w:r>
        <w:t xml:space="preserve"> of TRP within the given MU. Results using other methods can then be bench-marked towards the reference method, either for accuracy or margin of over-estimation. </w:t>
      </w:r>
    </w:p>
    <w:p w14:paraId="7A1C1700" w14:textId="77777777" w:rsidR="003217D8" w:rsidRDefault="003217D8" w:rsidP="003217D8">
      <w:pPr>
        <w:pStyle w:val="BodyText"/>
      </w:pPr>
      <w:r>
        <w:t xml:space="preserve">Moreover, the poor description and shortcomings of the pre-scan method and a way forward are addressed. </w:t>
      </w:r>
    </w:p>
    <w:p w14:paraId="22AB5D3A" w14:textId="77777777" w:rsidR="003217D8" w:rsidRDefault="003217D8" w:rsidP="003217D8">
      <w:pPr>
        <w:pStyle w:val="BodyText"/>
      </w:pPr>
      <w:r>
        <w:t xml:space="preserve">In this contribution we discuss a few proposals for improving the Annex I in TS 38.104 by adding applicability conditions, reference TRP method and preferred methods. </w:t>
      </w:r>
    </w:p>
    <w:p w14:paraId="23244839" w14:textId="77777777" w:rsidR="003217D8" w:rsidRPr="007D610C" w:rsidRDefault="003217D8" w:rsidP="003217D8">
      <w:pPr>
        <w:pStyle w:val="BodyText"/>
      </w:pPr>
      <w:r>
        <w:t xml:space="preserve">At the end of this contribution a text proposal is attached for approval. </w:t>
      </w:r>
    </w:p>
    <w:p w14:paraId="41F3777E" w14:textId="77777777" w:rsidR="003217D8" w:rsidRDefault="003217D8" w:rsidP="003217D8">
      <w:pPr>
        <w:pBdr>
          <w:bottom w:val="single" w:sz="4" w:space="1" w:color="auto"/>
        </w:pBdr>
        <w:rPr>
          <w:rFonts w:ascii="Arial" w:hAnsi="Arial" w:cs="Arial"/>
        </w:rPr>
      </w:pPr>
    </w:p>
    <w:p w14:paraId="343BECDF" w14:textId="77777777" w:rsidR="003217D8" w:rsidRDefault="003217D8" w:rsidP="003217D8">
      <w:pPr>
        <w:pStyle w:val="Heading1"/>
        <w:keepLines w:val="0"/>
        <w:numPr>
          <w:ilvl w:val="0"/>
          <w:numId w:val="1"/>
        </w:numPr>
        <w:pBdr>
          <w:top w:val="none" w:sz="0" w:space="0" w:color="auto"/>
        </w:pBdr>
        <w:spacing w:before="0" w:after="240"/>
        <w:ind w:right="284" w:hanging="720"/>
      </w:pPr>
      <w:r>
        <w:t>Discussion</w:t>
      </w:r>
    </w:p>
    <w:p w14:paraId="79FB0784" w14:textId="77777777" w:rsidR="003217D8" w:rsidRDefault="003217D8" w:rsidP="003217D8">
      <w:pPr>
        <w:rPr>
          <w:lang w:val="en-US"/>
        </w:rPr>
      </w:pPr>
      <w:r>
        <w:rPr>
          <w:lang w:val="en-US"/>
        </w:rPr>
        <w:t xml:space="preserve">Starting with the agreements in the WF </w:t>
      </w:r>
      <w:r w:rsidRPr="00455A8D">
        <w:rPr>
          <w:szCs w:val="24"/>
          <w:lang w:val="en-US" w:eastAsia="zh-CN"/>
        </w:rPr>
        <w:t>[</w:t>
      </w:r>
      <w:r>
        <w:rPr>
          <w:szCs w:val="24"/>
          <w:lang w:val="en-US" w:eastAsia="zh-CN"/>
        </w:rPr>
        <w:t>1</w:t>
      </w:r>
      <w:r w:rsidRPr="00455A8D">
        <w:rPr>
          <w:szCs w:val="24"/>
          <w:lang w:val="en-US" w:eastAsia="zh-CN"/>
        </w:rPr>
        <w:t xml:space="preserve">] </w:t>
      </w:r>
      <w:r>
        <w:rPr>
          <w:lang w:val="en-US"/>
        </w:rPr>
        <w:t>we have the following proposals for going forward with the revision of Annex I in TS 38.141-2 (and similar annex in other specifications).</w:t>
      </w:r>
    </w:p>
    <w:p w14:paraId="2E5C515C" w14:textId="77777777" w:rsidR="003217D8" w:rsidRDefault="003217D8" w:rsidP="003217D8">
      <w:pPr>
        <w:rPr>
          <w:lang w:val="en-US"/>
        </w:rPr>
      </w:pPr>
      <w:r w:rsidRPr="007B257D">
        <w:rPr>
          <w:b/>
          <w:bCs/>
          <w:lang w:val="en-US"/>
        </w:rPr>
        <w:t>Proposal 1:</w:t>
      </w:r>
      <w:r>
        <w:rPr>
          <w:lang w:val="en-US"/>
        </w:rPr>
        <w:t xml:space="preserve"> Adopt a “reference method” for measuring the TRP of any signal regardless power level or frequency. </w:t>
      </w:r>
    </w:p>
    <w:p w14:paraId="26A9FA62" w14:textId="77777777" w:rsidR="003217D8" w:rsidRDefault="003217D8" w:rsidP="003217D8">
      <w:r>
        <w:t xml:space="preserve">We propose that there should be one reference method, preferably the one called the “Spherical equal angle grid” with angular steps not exceeding the “reference steps”. </w:t>
      </w:r>
      <w:r w:rsidRPr="00765C40">
        <w:t xml:space="preserve">The </w:t>
      </w:r>
      <w:proofErr w:type="spellStart"/>
      <w:r w:rsidRPr="00765C40">
        <w:t>equi</w:t>
      </w:r>
      <w:proofErr w:type="spellEnd"/>
      <w:r w:rsidRPr="00765C40">
        <w:t>-angular spherical grid is well understood and widely studied</w:t>
      </w:r>
      <w:r>
        <w:t xml:space="preserve"> in literature</w:t>
      </w:r>
      <w:r w:rsidRPr="00765C40">
        <w:t>. Th</w:t>
      </w:r>
      <w:r>
        <w:t>e</w:t>
      </w:r>
      <w:r w:rsidRPr="00765C40">
        <w:t xml:space="preserve"> analysis is based on Spherical wave expansions wherein the dimensions of the device in terms of minimum sphere and cylinder </w:t>
      </w:r>
      <w:r>
        <w:t>determines</w:t>
      </w:r>
      <w:r w:rsidRPr="00765C40">
        <w:t xml:space="preserve"> the needed angular sampling. The reference steps correspond to λ/2 sampling on the minimum sphere and cylinder, respectively. Using reference steps on a spherical grid gives accurate TRP results</w:t>
      </w:r>
      <w:r>
        <w:t>.</w:t>
      </w:r>
    </w:p>
    <w:p w14:paraId="61F751C6" w14:textId="77777777" w:rsidR="003217D8" w:rsidRDefault="003217D8" w:rsidP="003217D8">
      <w:r>
        <w:t xml:space="preserve">In Annex I we find a few other grids, e.g. Fibonacci, that can be demonstrated to generate an accurate value of TRP if the reference angular steps are employed. In general, all methods based on using reference angular steps can be considered as accurate as the one based on equal angle grid.  </w:t>
      </w:r>
    </w:p>
    <w:p w14:paraId="68090067" w14:textId="77777777" w:rsidR="003217D8" w:rsidRPr="0096081E" w:rsidRDefault="003217D8" w:rsidP="003217D8">
      <w:r>
        <w:t>This approach is also in line with IEEE 149-2021 [2] where it is indicated that for TRP</w:t>
      </w:r>
      <w:r w:rsidRPr="00D5411E">
        <w:t xml:space="preserve"> measurements of general wireless handheld devices, the 3D sphere is often sampled at constant angle sampling grid. In case an irregular angular grid is used, </w:t>
      </w:r>
      <w:r>
        <w:t>appropriate weighting f</w:t>
      </w:r>
      <w:r w:rsidRPr="00D5411E">
        <w:t>actor</w:t>
      </w:r>
      <w:r>
        <w:t>s</w:t>
      </w:r>
      <w:r w:rsidRPr="00D5411E">
        <w:t xml:space="preserve"> on each angular term can be used.</w:t>
      </w:r>
    </w:p>
    <w:p w14:paraId="3C6169B4" w14:textId="77777777" w:rsidR="003217D8" w:rsidRDefault="003217D8" w:rsidP="003217D8">
      <w:pPr>
        <w:rPr>
          <w:lang w:val="en-US"/>
        </w:rPr>
      </w:pPr>
      <w:r w:rsidRPr="007B257D">
        <w:rPr>
          <w:b/>
          <w:bCs/>
          <w:lang w:val="en-US"/>
        </w:rPr>
        <w:t>Proposal</w:t>
      </w:r>
      <w:r>
        <w:rPr>
          <w:b/>
          <w:bCs/>
          <w:lang w:val="en-US"/>
        </w:rPr>
        <w:t xml:space="preserve"> 2</w:t>
      </w:r>
      <w:r w:rsidRPr="007B257D">
        <w:rPr>
          <w:b/>
          <w:bCs/>
          <w:lang w:val="en-US"/>
        </w:rPr>
        <w:t>:</w:t>
      </w:r>
      <w:r>
        <w:rPr>
          <w:lang w:val="en-US"/>
        </w:rPr>
        <w:t xml:space="preserve"> Adopt Spherical Equal Angle Grid with reference angular steps (I.2.2) as the “reference method” for TRP measurements. </w:t>
      </w:r>
    </w:p>
    <w:p w14:paraId="0020E2A8" w14:textId="77777777" w:rsidR="003217D8" w:rsidRDefault="003217D8" w:rsidP="003217D8">
      <w:pPr>
        <w:keepNext/>
        <w:jc w:val="center"/>
      </w:pPr>
    </w:p>
    <w:tbl>
      <w:tblPr>
        <w:tblStyle w:val="TableGrid"/>
        <w:tblW w:w="8784" w:type="dxa"/>
        <w:tblInd w:w="-1" w:type="dxa"/>
        <w:tblLook w:val="04A0" w:firstRow="1" w:lastRow="0" w:firstColumn="1" w:lastColumn="0" w:noHBand="0" w:noVBand="1"/>
      </w:tblPr>
      <w:tblGrid>
        <w:gridCol w:w="1926"/>
        <w:gridCol w:w="1926"/>
        <w:gridCol w:w="1926"/>
        <w:gridCol w:w="3006"/>
      </w:tblGrid>
      <w:tr w:rsidR="003217D8" w:rsidRPr="00972592" w14:paraId="1942CC4A" w14:textId="77777777" w:rsidTr="00503064">
        <w:tc>
          <w:tcPr>
            <w:tcW w:w="1926" w:type="dxa"/>
          </w:tcPr>
          <w:p w14:paraId="08A3E65B" w14:textId="77777777" w:rsidR="003217D8" w:rsidRPr="00EA40B4" w:rsidRDefault="003217D8" w:rsidP="00503064">
            <w:pPr>
              <w:pStyle w:val="TF"/>
              <w:rPr>
                <w:sz w:val="18"/>
                <w:szCs w:val="18"/>
              </w:rPr>
            </w:pPr>
            <w:r w:rsidRPr="00EA40B4">
              <w:rPr>
                <w:sz w:val="18"/>
                <w:szCs w:val="18"/>
              </w:rPr>
              <w:t>Reference angular step</w:t>
            </w:r>
          </w:p>
        </w:tc>
        <w:tc>
          <w:tcPr>
            <w:tcW w:w="1926" w:type="dxa"/>
          </w:tcPr>
          <w:p w14:paraId="12C8E1B1" w14:textId="77777777" w:rsidR="003217D8" w:rsidRPr="00EA40B4" w:rsidRDefault="003217D8" w:rsidP="00503064">
            <w:pPr>
              <w:pStyle w:val="TF"/>
              <w:rPr>
                <w:sz w:val="18"/>
                <w:szCs w:val="18"/>
              </w:rPr>
            </w:pPr>
            <w:r w:rsidRPr="00EA40B4">
              <w:rPr>
                <w:sz w:val="18"/>
                <w:szCs w:val="18"/>
              </w:rPr>
              <w:t>Nr. of samples</w:t>
            </w:r>
          </w:p>
        </w:tc>
        <w:tc>
          <w:tcPr>
            <w:tcW w:w="1926" w:type="dxa"/>
          </w:tcPr>
          <w:p w14:paraId="3F8700BC" w14:textId="77777777" w:rsidR="003217D8" w:rsidRPr="00EA40B4" w:rsidRDefault="003217D8" w:rsidP="00503064">
            <w:pPr>
              <w:pStyle w:val="TF"/>
              <w:rPr>
                <w:sz w:val="18"/>
                <w:szCs w:val="18"/>
              </w:rPr>
            </w:pPr>
            <w:r w:rsidRPr="00EA40B4">
              <w:rPr>
                <w:sz w:val="18"/>
                <w:szCs w:val="18"/>
              </w:rPr>
              <w:t>Approx. test time (rounded up)</w:t>
            </w:r>
          </w:p>
        </w:tc>
        <w:tc>
          <w:tcPr>
            <w:tcW w:w="3006" w:type="dxa"/>
          </w:tcPr>
          <w:p w14:paraId="3933F4CA" w14:textId="77777777" w:rsidR="003217D8" w:rsidRPr="00EA40B4" w:rsidRDefault="003217D8" w:rsidP="00503064">
            <w:pPr>
              <w:pStyle w:val="TF"/>
              <w:rPr>
                <w:sz w:val="18"/>
                <w:szCs w:val="18"/>
              </w:rPr>
            </w:pPr>
            <w:r w:rsidRPr="00EA40B4">
              <w:rPr>
                <w:sz w:val="18"/>
                <w:szCs w:val="18"/>
              </w:rPr>
              <w:t>Example</w:t>
            </w:r>
          </w:p>
        </w:tc>
      </w:tr>
      <w:tr w:rsidR="003217D8" w:rsidRPr="00972592" w14:paraId="67623B80" w14:textId="77777777" w:rsidTr="00503064">
        <w:tc>
          <w:tcPr>
            <w:tcW w:w="1926" w:type="dxa"/>
          </w:tcPr>
          <w:p w14:paraId="32A403BB" w14:textId="77777777" w:rsidR="003217D8" w:rsidRPr="00EA40B4" w:rsidRDefault="003217D8" w:rsidP="00503064">
            <w:pPr>
              <w:pStyle w:val="TAC"/>
            </w:pPr>
            <w:r w:rsidRPr="00EA40B4">
              <w:t>1/8</w:t>
            </w:r>
          </w:p>
        </w:tc>
        <w:tc>
          <w:tcPr>
            <w:tcW w:w="1926" w:type="dxa"/>
          </w:tcPr>
          <w:p w14:paraId="592FF666" w14:textId="77777777" w:rsidR="003217D8" w:rsidRPr="00EA40B4" w:rsidRDefault="003217D8" w:rsidP="00503064">
            <w:pPr>
              <w:pStyle w:val="TAC"/>
            </w:pPr>
            <w:r w:rsidRPr="00EA40B4">
              <w:t>4147200</w:t>
            </w:r>
          </w:p>
        </w:tc>
        <w:tc>
          <w:tcPr>
            <w:tcW w:w="1926" w:type="dxa"/>
          </w:tcPr>
          <w:p w14:paraId="200C7C40" w14:textId="77777777" w:rsidR="003217D8" w:rsidRPr="00EA40B4" w:rsidRDefault="003217D8" w:rsidP="00503064">
            <w:pPr>
              <w:pStyle w:val="TAC"/>
            </w:pPr>
            <w:r w:rsidRPr="00EA40B4">
              <w:t>48 days</w:t>
            </w:r>
          </w:p>
        </w:tc>
        <w:tc>
          <w:tcPr>
            <w:tcW w:w="3006" w:type="dxa"/>
          </w:tcPr>
          <w:p w14:paraId="1A076AE2" w14:textId="77777777" w:rsidR="003217D8" w:rsidRPr="00EA40B4" w:rsidRDefault="003217D8" w:rsidP="00503064">
            <w:pPr>
              <w:pStyle w:val="TAC"/>
            </w:pPr>
            <w:proofErr w:type="spellStart"/>
            <w:r w:rsidRPr="00EA40B4">
              <w:t>SpEm</w:t>
            </w:r>
            <w:proofErr w:type="spellEnd"/>
            <w:r w:rsidRPr="00EA40B4">
              <w:t>: D = 0.6 m, f = 230 GHz</w:t>
            </w:r>
          </w:p>
          <w:p w14:paraId="299C2C75" w14:textId="77777777" w:rsidR="003217D8" w:rsidRPr="00EA40B4" w:rsidRDefault="003217D8" w:rsidP="00503064">
            <w:pPr>
              <w:pStyle w:val="TAC"/>
            </w:pPr>
            <w:proofErr w:type="spellStart"/>
            <w:r w:rsidRPr="00EA40B4">
              <w:t>SpEm</w:t>
            </w:r>
            <w:proofErr w:type="spellEnd"/>
            <w:r w:rsidRPr="00EA40B4">
              <w:t xml:space="preserve"> D: 0.8m, f = 200 GHz</w:t>
            </w:r>
          </w:p>
        </w:tc>
      </w:tr>
      <w:tr w:rsidR="003217D8" w:rsidRPr="00972592" w14:paraId="46C944D9" w14:textId="77777777" w:rsidTr="00503064">
        <w:tc>
          <w:tcPr>
            <w:tcW w:w="1926" w:type="dxa"/>
          </w:tcPr>
          <w:p w14:paraId="3E9183C7" w14:textId="77777777" w:rsidR="003217D8" w:rsidRPr="00EA40B4" w:rsidRDefault="003217D8" w:rsidP="00503064">
            <w:pPr>
              <w:pStyle w:val="TAC"/>
            </w:pPr>
            <w:r w:rsidRPr="00EA40B4">
              <w:t>1/4</w:t>
            </w:r>
          </w:p>
        </w:tc>
        <w:tc>
          <w:tcPr>
            <w:tcW w:w="1926" w:type="dxa"/>
          </w:tcPr>
          <w:p w14:paraId="6F7940CF" w14:textId="77777777" w:rsidR="003217D8" w:rsidRPr="00EA40B4" w:rsidRDefault="003217D8" w:rsidP="00503064">
            <w:pPr>
              <w:pStyle w:val="TAC"/>
            </w:pPr>
            <w:r w:rsidRPr="00EA40B4">
              <w:t>1036800</w:t>
            </w:r>
          </w:p>
        </w:tc>
        <w:tc>
          <w:tcPr>
            <w:tcW w:w="1926" w:type="dxa"/>
          </w:tcPr>
          <w:p w14:paraId="19B82509" w14:textId="77777777" w:rsidR="003217D8" w:rsidRPr="00EA40B4" w:rsidRDefault="003217D8" w:rsidP="00503064">
            <w:pPr>
              <w:pStyle w:val="TAC"/>
            </w:pPr>
            <w:r w:rsidRPr="00EA40B4">
              <w:t>12 days</w:t>
            </w:r>
          </w:p>
        </w:tc>
        <w:tc>
          <w:tcPr>
            <w:tcW w:w="3006" w:type="dxa"/>
          </w:tcPr>
          <w:p w14:paraId="48718A09" w14:textId="77777777" w:rsidR="003217D8" w:rsidRPr="00EA40B4" w:rsidRDefault="003217D8" w:rsidP="00503064">
            <w:pPr>
              <w:pStyle w:val="TAC"/>
            </w:pPr>
          </w:p>
        </w:tc>
      </w:tr>
      <w:tr w:rsidR="003217D8" w:rsidRPr="00972592" w14:paraId="5699993A" w14:textId="77777777" w:rsidTr="00503064">
        <w:tc>
          <w:tcPr>
            <w:tcW w:w="1926" w:type="dxa"/>
          </w:tcPr>
          <w:p w14:paraId="326320E9" w14:textId="77777777" w:rsidR="003217D8" w:rsidRPr="00EA40B4" w:rsidRDefault="003217D8" w:rsidP="00503064">
            <w:pPr>
              <w:pStyle w:val="TAC"/>
            </w:pPr>
            <w:r w:rsidRPr="00EA40B4">
              <w:t>1/2</w:t>
            </w:r>
          </w:p>
        </w:tc>
        <w:tc>
          <w:tcPr>
            <w:tcW w:w="1926" w:type="dxa"/>
          </w:tcPr>
          <w:p w14:paraId="1FF24996" w14:textId="77777777" w:rsidR="003217D8" w:rsidRPr="00EA40B4" w:rsidRDefault="003217D8" w:rsidP="00503064">
            <w:pPr>
              <w:pStyle w:val="TAC"/>
            </w:pPr>
            <w:r w:rsidRPr="00EA40B4">
              <w:t>259200</w:t>
            </w:r>
          </w:p>
        </w:tc>
        <w:tc>
          <w:tcPr>
            <w:tcW w:w="1926" w:type="dxa"/>
          </w:tcPr>
          <w:p w14:paraId="2CFDC926" w14:textId="77777777" w:rsidR="003217D8" w:rsidRPr="00EA40B4" w:rsidRDefault="003217D8" w:rsidP="00503064">
            <w:pPr>
              <w:pStyle w:val="TAC"/>
            </w:pPr>
            <w:r w:rsidRPr="00EA40B4">
              <w:t>3 days</w:t>
            </w:r>
          </w:p>
        </w:tc>
        <w:tc>
          <w:tcPr>
            <w:tcW w:w="3006" w:type="dxa"/>
          </w:tcPr>
          <w:p w14:paraId="1F1A7F7D" w14:textId="77777777" w:rsidR="003217D8" w:rsidRPr="00EA40B4" w:rsidRDefault="003217D8" w:rsidP="00503064">
            <w:pPr>
              <w:pStyle w:val="TAC"/>
            </w:pPr>
            <w:proofErr w:type="spellStart"/>
            <w:r w:rsidRPr="00EA40B4">
              <w:t>SpEm</w:t>
            </w:r>
            <w:proofErr w:type="spellEnd"/>
            <w:r w:rsidRPr="00EA40B4">
              <w:t>: D = 100 cm, f = 35 GHz</w:t>
            </w:r>
          </w:p>
        </w:tc>
      </w:tr>
      <w:tr w:rsidR="003217D8" w:rsidRPr="00972592" w14:paraId="610E647D" w14:textId="77777777" w:rsidTr="00503064">
        <w:tc>
          <w:tcPr>
            <w:tcW w:w="1926" w:type="dxa"/>
          </w:tcPr>
          <w:p w14:paraId="5D983676" w14:textId="77777777" w:rsidR="003217D8" w:rsidRPr="00EA40B4" w:rsidRDefault="003217D8" w:rsidP="00503064">
            <w:pPr>
              <w:pStyle w:val="TAC"/>
            </w:pPr>
            <w:r w:rsidRPr="00EA40B4">
              <w:t>1</w:t>
            </w:r>
          </w:p>
        </w:tc>
        <w:tc>
          <w:tcPr>
            <w:tcW w:w="1926" w:type="dxa"/>
          </w:tcPr>
          <w:p w14:paraId="336E3864" w14:textId="77777777" w:rsidR="003217D8" w:rsidRPr="00EA40B4" w:rsidRDefault="003217D8" w:rsidP="00503064">
            <w:pPr>
              <w:pStyle w:val="TAC"/>
            </w:pPr>
            <w:r w:rsidRPr="00EA40B4">
              <w:t>64800</w:t>
            </w:r>
          </w:p>
        </w:tc>
        <w:tc>
          <w:tcPr>
            <w:tcW w:w="1926" w:type="dxa"/>
          </w:tcPr>
          <w:p w14:paraId="267620E8" w14:textId="77777777" w:rsidR="003217D8" w:rsidRPr="00EA40B4" w:rsidRDefault="003217D8" w:rsidP="00503064">
            <w:pPr>
              <w:pStyle w:val="TAC"/>
            </w:pPr>
            <w:r w:rsidRPr="00EA40B4">
              <w:t>18 h</w:t>
            </w:r>
          </w:p>
        </w:tc>
        <w:tc>
          <w:tcPr>
            <w:tcW w:w="3006" w:type="dxa"/>
          </w:tcPr>
          <w:p w14:paraId="1CD93030" w14:textId="77777777" w:rsidR="003217D8" w:rsidRPr="00EA40B4" w:rsidRDefault="003217D8" w:rsidP="00503064">
            <w:pPr>
              <w:pStyle w:val="TAC"/>
            </w:pPr>
            <w:proofErr w:type="spellStart"/>
            <w:r w:rsidRPr="00EA40B4">
              <w:t>SpEm</w:t>
            </w:r>
            <w:proofErr w:type="spellEnd"/>
            <w:r w:rsidRPr="00EA40B4">
              <w:t>: D = 100 cm, f = 17 GHz</w:t>
            </w:r>
          </w:p>
          <w:p w14:paraId="531A54FD" w14:textId="77777777" w:rsidR="003217D8" w:rsidRPr="00EA40B4" w:rsidRDefault="003217D8" w:rsidP="00503064">
            <w:pPr>
              <w:pStyle w:val="TAC"/>
            </w:pPr>
            <w:proofErr w:type="spellStart"/>
            <w:r w:rsidRPr="00EA40B4">
              <w:t>SpEm</w:t>
            </w:r>
            <w:proofErr w:type="spellEnd"/>
            <w:r w:rsidRPr="00EA40B4">
              <w:t>: D = 1.5 m, f = 12,5 GHz</w:t>
            </w:r>
          </w:p>
          <w:p w14:paraId="343B468D" w14:textId="77777777" w:rsidR="003217D8" w:rsidRPr="00EA40B4" w:rsidRDefault="003217D8" w:rsidP="00503064">
            <w:pPr>
              <w:pStyle w:val="TAC"/>
            </w:pPr>
            <w:r w:rsidRPr="00EA40B4">
              <w:t>Carrier: D = 0.6 m, f = 28 GHz</w:t>
            </w:r>
          </w:p>
        </w:tc>
      </w:tr>
      <w:tr w:rsidR="003217D8" w:rsidRPr="00972592" w14:paraId="078436BB" w14:textId="77777777" w:rsidTr="00503064">
        <w:tc>
          <w:tcPr>
            <w:tcW w:w="1926" w:type="dxa"/>
          </w:tcPr>
          <w:p w14:paraId="00320461" w14:textId="77777777" w:rsidR="003217D8" w:rsidRPr="00EA40B4" w:rsidRDefault="003217D8" w:rsidP="00503064">
            <w:pPr>
              <w:pStyle w:val="TAC"/>
            </w:pPr>
            <w:r w:rsidRPr="00EA40B4">
              <w:t>2</w:t>
            </w:r>
          </w:p>
        </w:tc>
        <w:tc>
          <w:tcPr>
            <w:tcW w:w="1926" w:type="dxa"/>
          </w:tcPr>
          <w:p w14:paraId="19DE9F1C" w14:textId="77777777" w:rsidR="003217D8" w:rsidRPr="00EA40B4" w:rsidRDefault="003217D8" w:rsidP="00503064">
            <w:pPr>
              <w:pStyle w:val="TAC"/>
            </w:pPr>
            <w:r w:rsidRPr="00EA40B4">
              <w:t>16200</w:t>
            </w:r>
          </w:p>
        </w:tc>
        <w:tc>
          <w:tcPr>
            <w:tcW w:w="1926" w:type="dxa"/>
          </w:tcPr>
          <w:p w14:paraId="0C8AAC8C" w14:textId="77777777" w:rsidR="003217D8" w:rsidRPr="00EA40B4" w:rsidRDefault="003217D8" w:rsidP="00503064">
            <w:pPr>
              <w:pStyle w:val="TAC"/>
            </w:pPr>
            <w:r w:rsidRPr="00EA40B4">
              <w:t>4.5 h</w:t>
            </w:r>
          </w:p>
        </w:tc>
        <w:tc>
          <w:tcPr>
            <w:tcW w:w="3006" w:type="dxa"/>
          </w:tcPr>
          <w:p w14:paraId="3F0A419F" w14:textId="77777777" w:rsidR="003217D8" w:rsidRPr="00EA40B4" w:rsidRDefault="003217D8" w:rsidP="00503064">
            <w:pPr>
              <w:pStyle w:val="TAC"/>
            </w:pPr>
          </w:p>
        </w:tc>
      </w:tr>
      <w:tr w:rsidR="003217D8" w:rsidRPr="00972592" w14:paraId="2C83393F" w14:textId="77777777" w:rsidTr="00503064">
        <w:tc>
          <w:tcPr>
            <w:tcW w:w="1926" w:type="dxa"/>
          </w:tcPr>
          <w:p w14:paraId="763451F0" w14:textId="77777777" w:rsidR="003217D8" w:rsidRPr="00EA40B4" w:rsidRDefault="003217D8" w:rsidP="00503064">
            <w:pPr>
              <w:pStyle w:val="TAC"/>
            </w:pPr>
            <w:r w:rsidRPr="00EA40B4">
              <w:t>3</w:t>
            </w:r>
          </w:p>
        </w:tc>
        <w:tc>
          <w:tcPr>
            <w:tcW w:w="1926" w:type="dxa"/>
          </w:tcPr>
          <w:p w14:paraId="50385242" w14:textId="77777777" w:rsidR="003217D8" w:rsidRPr="00EA40B4" w:rsidRDefault="003217D8" w:rsidP="00503064">
            <w:pPr>
              <w:pStyle w:val="TAC"/>
            </w:pPr>
            <w:r w:rsidRPr="00EA40B4">
              <w:t>7200</w:t>
            </w:r>
          </w:p>
        </w:tc>
        <w:tc>
          <w:tcPr>
            <w:tcW w:w="1926" w:type="dxa"/>
          </w:tcPr>
          <w:p w14:paraId="1BB88160" w14:textId="77777777" w:rsidR="003217D8" w:rsidRPr="00EA40B4" w:rsidRDefault="003217D8" w:rsidP="00503064">
            <w:pPr>
              <w:pStyle w:val="TAC"/>
            </w:pPr>
            <w:r w:rsidRPr="00EA40B4">
              <w:t>2 h</w:t>
            </w:r>
          </w:p>
        </w:tc>
        <w:tc>
          <w:tcPr>
            <w:tcW w:w="3006" w:type="dxa"/>
          </w:tcPr>
          <w:p w14:paraId="1047F9B9" w14:textId="77777777" w:rsidR="003217D8" w:rsidRPr="00EA40B4" w:rsidRDefault="003217D8" w:rsidP="00503064">
            <w:pPr>
              <w:pStyle w:val="TAC"/>
            </w:pPr>
            <w:r w:rsidRPr="00EA40B4">
              <w:t>Carrier: D = 0.8 m, f = 7,1 GHz</w:t>
            </w:r>
          </w:p>
          <w:p w14:paraId="3443EA60" w14:textId="77777777" w:rsidR="003217D8" w:rsidRPr="00EA40B4" w:rsidRDefault="003217D8" w:rsidP="00503064">
            <w:pPr>
              <w:pStyle w:val="TAC"/>
            </w:pPr>
            <w:r w:rsidRPr="00EA40B4">
              <w:t>Carrier: D = 1,5 m, f = 3,8 GHz</w:t>
            </w:r>
          </w:p>
        </w:tc>
      </w:tr>
      <w:tr w:rsidR="003217D8" w:rsidRPr="00972592" w14:paraId="67245440" w14:textId="77777777" w:rsidTr="00503064">
        <w:tc>
          <w:tcPr>
            <w:tcW w:w="1926" w:type="dxa"/>
          </w:tcPr>
          <w:p w14:paraId="4137ED98" w14:textId="77777777" w:rsidR="003217D8" w:rsidRPr="00EA40B4" w:rsidRDefault="003217D8" w:rsidP="00503064">
            <w:pPr>
              <w:pStyle w:val="TAC"/>
            </w:pPr>
            <w:r w:rsidRPr="00EA40B4">
              <w:t>4</w:t>
            </w:r>
          </w:p>
        </w:tc>
        <w:tc>
          <w:tcPr>
            <w:tcW w:w="1926" w:type="dxa"/>
          </w:tcPr>
          <w:p w14:paraId="19A2B38B" w14:textId="77777777" w:rsidR="003217D8" w:rsidRPr="00EA40B4" w:rsidRDefault="003217D8" w:rsidP="00503064">
            <w:pPr>
              <w:pStyle w:val="TAC"/>
            </w:pPr>
            <w:r w:rsidRPr="00EA40B4">
              <w:t>4050</w:t>
            </w:r>
          </w:p>
        </w:tc>
        <w:tc>
          <w:tcPr>
            <w:tcW w:w="1926" w:type="dxa"/>
          </w:tcPr>
          <w:p w14:paraId="11CE8E60" w14:textId="77777777" w:rsidR="003217D8" w:rsidRPr="00EA40B4" w:rsidRDefault="003217D8" w:rsidP="00503064">
            <w:pPr>
              <w:pStyle w:val="TAC"/>
            </w:pPr>
            <w:r w:rsidRPr="00EA40B4">
              <w:t>1.1 h</w:t>
            </w:r>
          </w:p>
        </w:tc>
        <w:tc>
          <w:tcPr>
            <w:tcW w:w="3006" w:type="dxa"/>
          </w:tcPr>
          <w:p w14:paraId="3C38B92A" w14:textId="77777777" w:rsidR="003217D8" w:rsidRPr="00EA40B4" w:rsidRDefault="003217D8" w:rsidP="00503064">
            <w:pPr>
              <w:pStyle w:val="TAC"/>
            </w:pPr>
          </w:p>
        </w:tc>
      </w:tr>
      <w:tr w:rsidR="003217D8" w:rsidRPr="00972592" w14:paraId="0149C157" w14:textId="77777777" w:rsidTr="00503064">
        <w:tc>
          <w:tcPr>
            <w:tcW w:w="1926" w:type="dxa"/>
          </w:tcPr>
          <w:p w14:paraId="77C10CD7" w14:textId="77777777" w:rsidR="003217D8" w:rsidRPr="00EA40B4" w:rsidRDefault="003217D8" w:rsidP="00503064">
            <w:pPr>
              <w:pStyle w:val="TAC"/>
            </w:pPr>
            <w:r w:rsidRPr="00EA40B4">
              <w:t>5</w:t>
            </w:r>
          </w:p>
        </w:tc>
        <w:tc>
          <w:tcPr>
            <w:tcW w:w="1926" w:type="dxa"/>
          </w:tcPr>
          <w:p w14:paraId="44167C08" w14:textId="77777777" w:rsidR="003217D8" w:rsidRPr="00EA40B4" w:rsidRDefault="003217D8" w:rsidP="00503064">
            <w:pPr>
              <w:pStyle w:val="TAC"/>
            </w:pPr>
            <w:r w:rsidRPr="00EA40B4">
              <w:t>2592</w:t>
            </w:r>
          </w:p>
        </w:tc>
        <w:tc>
          <w:tcPr>
            <w:tcW w:w="1926" w:type="dxa"/>
          </w:tcPr>
          <w:p w14:paraId="2DA11659" w14:textId="77777777" w:rsidR="003217D8" w:rsidRPr="00EA40B4" w:rsidRDefault="003217D8" w:rsidP="00503064">
            <w:pPr>
              <w:pStyle w:val="TAC"/>
            </w:pPr>
            <w:r w:rsidRPr="00EA40B4">
              <w:t>44 min</w:t>
            </w:r>
          </w:p>
        </w:tc>
        <w:tc>
          <w:tcPr>
            <w:tcW w:w="3006" w:type="dxa"/>
          </w:tcPr>
          <w:p w14:paraId="17E32D33" w14:textId="77777777" w:rsidR="003217D8" w:rsidRPr="00EA40B4" w:rsidRDefault="003217D8" w:rsidP="00503064">
            <w:pPr>
              <w:pStyle w:val="TAC"/>
            </w:pPr>
            <w:r w:rsidRPr="00EA40B4">
              <w:t>Carrier: D = 100 cm, f = 3.5 GHz</w:t>
            </w:r>
          </w:p>
        </w:tc>
      </w:tr>
      <w:tr w:rsidR="003217D8" w:rsidRPr="00972592" w14:paraId="7BA98617" w14:textId="77777777" w:rsidTr="00503064">
        <w:tc>
          <w:tcPr>
            <w:tcW w:w="1926" w:type="dxa"/>
          </w:tcPr>
          <w:p w14:paraId="058AE8D9" w14:textId="77777777" w:rsidR="003217D8" w:rsidRPr="00EA40B4" w:rsidRDefault="003217D8" w:rsidP="00503064">
            <w:pPr>
              <w:pStyle w:val="TAC"/>
            </w:pPr>
            <w:r w:rsidRPr="00EA40B4">
              <w:t>6</w:t>
            </w:r>
          </w:p>
        </w:tc>
        <w:tc>
          <w:tcPr>
            <w:tcW w:w="1926" w:type="dxa"/>
          </w:tcPr>
          <w:p w14:paraId="3D136FD3" w14:textId="77777777" w:rsidR="003217D8" w:rsidRPr="00EA40B4" w:rsidRDefault="003217D8" w:rsidP="00503064">
            <w:pPr>
              <w:pStyle w:val="TAC"/>
            </w:pPr>
            <w:r w:rsidRPr="00EA40B4">
              <w:t>1800</w:t>
            </w:r>
          </w:p>
        </w:tc>
        <w:tc>
          <w:tcPr>
            <w:tcW w:w="1926" w:type="dxa"/>
          </w:tcPr>
          <w:p w14:paraId="2DB5D052" w14:textId="77777777" w:rsidR="003217D8" w:rsidRPr="00EA40B4" w:rsidRDefault="003217D8" w:rsidP="00503064">
            <w:pPr>
              <w:pStyle w:val="TAC"/>
            </w:pPr>
            <w:r w:rsidRPr="00EA40B4">
              <w:t>30 min</w:t>
            </w:r>
          </w:p>
        </w:tc>
        <w:tc>
          <w:tcPr>
            <w:tcW w:w="3006" w:type="dxa"/>
          </w:tcPr>
          <w:p w14:paraId="3305AC23" w14:textId="77777777" w:rsidR="003217D8" w:rsidRPr="00EA40B4" w:rsidRDefault="003217D8" w:rsidP="00503064">
            <w:pPr>
              <w:pStyle w:val="TAC"/>
            </w:pPr>
          </w:p>
        </w:tc>
      </w:tr>
      <w:tr w:rsidR="003217D8" w:rsidRPr="00972592" w14:paraId="572AA3B9" w14:textId="77777777" w:rsidTr="00503064">
        <w:tc>
          <w:tcPr>
            <w:tcW w:w="1926" w:type="dxa"/>
          </w:tcPr>
          <w:p w14:paraId="318A1638" w14:textId="77777777" w:rsidR="003217D8" w:rsidRPr="00EA40B4" w:rsidRDefault="003217D8" w:rsidP="00503064">
            <w:pPr>
              <w:pStyle w:val="TAC"/>
            </w:pPr>
            <w:r w:rsidRPr="00EA40B4">
              <w:t>9</w:t>
            </w:r>
          </w:p>
        </w:tc>
        <w:tc>
          <w:tcPr>
            <w:tcW w:w="1926" w:type="dxa"/>
          </w:tcPr>
          <w:p w14:paraId="1983318C" w14:textId="77777777" w:rsidR="003217D8" w:rsidRPr="00EA40B4" w:rsidRDefault="003217D8" w:rsidP="00503064">
            <w:pPr>
              <w:pStyle w:val="TAC"/>
            </w:pPr>
            <w:r w:rsidRPr="00EA40B4">
              <w:t>800</w:t>
            </w:r>
          </w:p>
        </w:tc>
        <w:tc>
          <w:tcPr>
            <w:tcW w:w="1926" w:type="dxa"/>
          </w:tcPr>
          <w:p w14:paraId="59107B1C" w14:textId="77777777" w:rsidR="003217D8" w:rsidRPr="00EA40B4" w:rsidRDefault="003217D8" w:rsidP="00503064">
            <w:pPr>
              <w:pStyle w:val="TAC"/>
            </w:pPr>
            <w:r w:rsidRPr="00EA40B4">
              <w:t>14 min</w:t>
            </w:r>
          </w:p>
        </w:tc>
        <w:tc>
          <w:tcPr>
            <w:tcW w:w="3006" w:type="dxa"/>
          </w:tcPr>
          <w:p w14:paraId="684FC44D" w14:textId="77777777" w:rsidR="003217D8" w:rsidRPr="00EA40B4" w:rsidRDefault="003217D8" w:rsidP="00503064">
            <w:pPr>
              <w:pStyle w:val="TAC"/>
            </w:pPr>
          </w:p>
        </w:tc>
      </w:tr>
      <w:tr w:rsidR="003217D8" w:rsidRPr="00972592" w14:paraId="4E2ACEB1" w14:textId="77777777" w:rsidTr="00503064">
        <w:tc>
          <w:tcPr>
            <w:tcW w:w="1926" w:type="dxa"/>
          </w:tcPr>
          <w:p w14:paraId="19D7E3AD" w14:textId="77777777" w:rsidR="003217D8" w:rsidRPr="00EA40B4" w:rsidRDefault="003217D8" w:rsidP="00503064">
            <w:pPr>
              <w:pStyle w:val="TAC"/>
            </w:pPr>
            <w:r w:rsidRPr="00EA40B4">
              <w:t>10</w:t>
            </w:r>
          </w:p>
        </w:tc>
        <w:tc>
          <w:tcPr>
            <w:tcW w:w="1926" w:type="dxa"/>
          </w:tcPr>
          <w:p w14:paraId="0A4613CE" w14:textId="77777777" w:rsidR="003217D8" w:rsidRPr="00EA40B4" w:rsidRDefault="003217D8" w:rsidP="00503064">
            <w:pPr>
              <w:pStyle w:val="TAC"/>
            </w:pPr>
            <w:r w:rsidRPr="00EA40B4">
              <w:t>648</w:t>
            </w:r>
          </w:p>
        </w:tc>
        <w:tc>
          <w:tcPr>
            <w:tcW w:w="1926" w:type="dxa"/>
          </w:tcPr>
          <w:p w14:paraId="3D7282E7" w14:textId="77777777" w:rsidR="003217D8" w:rsidRPr="00EA40B4" w:rsidRDefault="003217D8" w:rsidP="00503064">
            <w:pPr>
              <w:pStyle w:val="TAC"/>
            </w:pPr>
            <w:r w:rsidRPr="00EA40B4">
              <w:t>11 min</w:t>
            </w:r>
          </w:p>
        </w:tc>
        <w:tc>
          <w:tcPr>
            <w:tcW w:w="3006" w:type="dxa"/>
          </w:tcPr>
          <w:p w14:paraId="6D14B32E" w14:textId="77777777" w:rsidR="003217D8" w:rsidRPr="00EA40B4" w:rsidRDefault="003217D8" w:rsidP="00503064">
            <w:pPr>
              <w:pStyle w:val="TAC"/>
            </w:pPr>
            <w:r w:rsidRPr="00EA40B4">
              <w:t>Carrier: D = 1.9 m, f = 900 MHz</w:t>
            </w:r>
          </w:p>
        </w:tc>
      </w:tr>
      <w:tr w:rsidR="003217D8" w:rsidRPr="00972592" w14:paraId="3E3DFE5E" w14:textId="77777777" w:rsidTr="00503064">
        <w:tc>
          <w:tcPr>
            <w:tcW w:w="1926" w:type="dxa"/>
          </w:tcPr>
          <w:p w14:paraId="5B483431" w14:textId="77777777" w:rsidR="003217D8" w:rsidRPr="00EA40B4" w:rsidRDefault="003217D8" w:rsidP="00503064">
            <w:pPr>
              <w:pStyle w:val="TAC"/>
            </w:pPr>
            <w:r w:rsidRPr="00EA40B4">
              <w:t>12</w:t>
            </w:r>
          </w:p>
        </w:tc>
        <w:tc>
          <w:tcPr>
            <w:tcW w:w="1926" w:type="dxa"/>
          </w:tcPr>
          <w:p w14:paraId="7C07181C" w14:textId="77777777" w:rsidR="003217D8" w:rsidRPr="00EA40B4" w:rsidRDefault="003217D8" w:rsidP="00503064">
            <w:pPr>
              <w:pStyle w:val="TAC"/>
            </w:pPr>
            <w:r w:rsidRPr="00EA40B4">
              <w:t>450</w:t>
            </w:r>
          </w:p>
        </w:tc>
        <w:tc>
          <w:tcPr>
            <w:tcW w:w="1926" w:type="dxa"/>
          </w:tcPr>
          <w:p w14:paraId="3734E1FC" w14:textId="77777777" w:rsidR="003217D8" w:rsidRPr="00EA40B4" w:rsidRDefault="003217D8" w:rsidP="00503064">
            <w:pPr>
              <w:pStyle w:val="TAC"/>
            </w:pPr>
            <w:r w:rsidRPr="00EA40B4">
              <w:t>8 min</w:t>
            </w:r>
          </w:p>
        </w:tc>
        <w:tc>
          <w:tcPr>
            <w:tcW w:w="3006" w:type="dxa"/>
          </w:tcPr>
          <w:p w14:paraId="02CE451C" w14:textId="77777777" w:rsidR="003217D8" w:rsidRPr="00EA40B4" w:rsidRDefault="003217D8" w:rsidP="00503064">
            <w:pPr>
              <w:pStyle w:val="TAC"/>
            </w:pPr>
          </w:p>
        </w:tc>
      </w:tr>
      <w:tr w:rsidR="003217D8" w:rsidRPr="00972592" w14:paraId="4C9EB830" w14:textId="77777777" w:rsidTr="00503064">
        <w:tc>
          <w:tcPr>
            <w:tcW w:w="1926" w:type="dxa"/>
          </w:tcPr>
          <w:p w14:paraId="6B5422A8" w14:textId="77777777" w:rsidR="003217D8" w:rsidRPr="00EA40B4" w:rsidRDefault="003217D8" w:rsidP="00503064">
            <w:pPr>
              <w:pStyle w:val="TAC"/>
            </w:pPr>
            <w:r w:rsidRPr="00EA40B4">
              <w:t>15</w:t>
            </w:r>
          </w:p>
        </w:tc>
        <w:tc>
          <w:tcPr>
            <w:tcW w:w="1926" w:type="dxa"/>
          </w:tcPr>
          <w:p w14:paraId="15C274F4" w14:textId="77777777" w:rsidR="003217D8" w:rsidRPr="00EA40B4" w:rsidRDefault="003217D8" w:rsidP="00503064">
            <w:pPr>
              <w:pStyle w:val="TAC"/>
            </w:pPr>
            <w:r w:rsidRPr="00EA40B4">
              <w:t>288</w:t>
            </w:r>
          </w:p>
        </w:tc>
        <w:tc>
          <w:tcPr>
            <w:tcW w:w="1926" w:type="dxa"/>
          </w:tcPr>
          <w:p w14:paraId="600D7A19" w14:textId="77777777" w:rsidR="003217D8" w:rsidRPr="00EA40B4" w:rsidRDefault="003217D8" w:rsidP="00503064">
            <w:pPr>
              <w:pStyle w:val="TAC"/>
            </w:pPr>
            <w:r w:rsidRPr="00EA40B4">
              <w:t>5 min</w:t>
            </w:r>
          </w:p>
        </w:tc>
        <w:tc>
          <w:tcPr>
            <w:tcW w:w="3006" w:type="dxa"/>
          </w:tcPr>
          <w:p w14:paraId="0011F989" w14:textId="77777777" w:rsidR="003217D8" w:rsidRPr="00EA40B4" w:rsidRDefault="003217D8" w:rsidP="00503064">
            <w:pPr>
              <w:pStyle w:val="TAC"/>
            </w:pPr>
          </w:p>
        </w:tc>
      </w:tr>
      <w:tr w:rsidR="003217D8" w:rsidRPr="00972592" w14:paraId="7429FCB9" w14:textId="77777777" w:rsidTr="00503064">
        <w:tc>
          <w:tcPr>
            <w:tcW w:w="1926" w:type="dxa"/>
          </w:tcPr>
          <w:p w14:paraId="000CE4DB" w14:textId="77777777" w:rsidR="003217D8" w:rsidRPr="00EA40B4" w:rsidRDefault="003217D8" w:rsidP="00503064">
            <w:pPr>
              <w:pStyle w:val="TAC"/>
            </w:pPr>
            <w:r w:rsidRPr="00EA40B4">
              <w:t>20</w:t>
            </w:r>
          </w:p>
        </w:tc>
        <w:tc>
          <w:tcPr>
            <w:tcW w:w="1926" w:type="dxa"/>
          </w:tcPr>
          <w:p w14:paraId="09B45764" w14:textId="77777777" w:rsidR="003217D8" w:rsidRPr="00EA40B4" w:rsidRDefault="003217D8" w:rsidP="00503064">
            <w:pPr>
              <w:pStyle w:val="TAC"/>
            </w:pPr>
            <w:r w:rsidRPr="00EA40B4">
              <w:t>162</w:t>
            </w:r>
          </w:p>
        </w:tc>
        <w:tc>
          <w:tcPr>
            <w:tcW w:w="1926" w:type="dxa"/>
          </w:tcPr>
          <w:p w14:paraId="668942C9" w14:textId="77777777" w:rsidR="003217D8" w:rsidRPr="00EA40B4" w:rsidRDefault="003217D8" w:rsidP="00503064">
            <w:pPr>
              <w:pStyle w:val="TAC"/>
            </w:pPr>
            <w:r w:rsidRPr="00EA40B4">
              <w:t>2.5 min</w:t>
            </w:r>
          </w:p>
        </w:tc>
        <w:tc>
          <w:tcPr>
            <w:tcW w:w="3006" w:type="dxa"/>
          </w:tcPr>
          <w:p w14:paraId="3AD40E01" w14:textId="77777777" w:rsidR="003217D8" w:rsidRPr="00EA40B4" w:rsidRDefault="003217D8" w:rsidP="00503064">
            <w:pPr>
              <w:pStyle w:val="TAC"/>
            </w:pPr>
            <w:r w:rsidRPr="00EA40B4">
              <w:t>Carrier: D = 1 m, f = 900 MHz</w:t>
            </w:r>
          </w:p>
        </w:tc>
      </w:tr>
      <w:tr w:rsidR="003217D8" w:rsidRPr="00972592" w14:paraId="7AC0775C" w14:textId="77777777" w:rsidTr="00503064">
        <w:tc>
          <w:tcPr>
            <w:tcW w:w="1926" w:type="dxa"/>
          </w:tcPr>
          <w:p w14:paraId="09D14689" w14:textId="77777777" w:rsidR="003217D8" w:rsidRPr="00594A94" w:rsidRDefault="003217D8" w:rsidP="00503064">
            <w:pPr>
              <w:pStyle w:val="TAC"/>
            </w:pPr>
            <w:r w:rsidRPr="00594A94">
              <w:t>30</w:t>
            </w:r>
          </w:p>
        </w:tc>
        <w:tc>
          <w:tcPr>
            <w:tcW w:w="1926" w:type="dxa"/>
          </w:tcPr>
          <w:p w14:paraId="3C8BBD07" w14:textId="77777777" w:rsidR="003217D8" w:rsidRPr="00594A94" w:rsidRDefault="003217D8" w:rsidP="00503064">
            <w:pPr>
              <w:pStyle w:val="TAC"/>
            </w:pPr>
            <w:r w:rsidRPr="00594A94">
              <w:t>72</w:t>
            </w:r>
          </w:p>
        </w:tc>
        <w:tc>
          <w:tcPr>
            <w:tcW w:w="1926" w:type="dxa"/>
          </w:tcPr>
          <w:p w14:paraId="57DF856A" w14:textId="77777777" w:rsidR="003217D8" w:rsidRPr="00594A94" w:rsidRDefault="003217D8" w:rsidP="00503064">
            <w:pPr>
              <w:pStyle w:val="TAC"/>
            </w:pPr>
            <w:r w:rsidRPr="00594A94">
              <w:t>1 min 12 sec</w:t>
            </w:r>
          </w:p>
        </w:tc>
        <w:tc>
          <w:tcPr>
            <w:tcW w:w="3006" w:type="dxa"/>
          </w:tcPr>
          <w:p w14:paraId="350E257A" w14:textId="77777777" w:rsidR="003217D8" w:rsidRPr="00594A94" w:rsidRDefault="003217D8" w:rsidP="00503064">
            <w:pPr>
              <w:pStyle w:val="TAC"/>
            </w:pPr>
          </w:p>
        </w:tc>
      </w:tr>
      <w:tr w:rsidR="003217D8" w:rsidRPr="00972592" w14:paraId="73ADA7DF" w14:textId="77777777" w:rsidTr="00503064">
        <w:tc>
          <w:tcPr>
            <w:tcW w:w="1926" w:type="dxa"/>
          </w:tcPr>
          <w:p w14:paraId="44AFED8C" w14:textId="77777777" w:rsidR="003217D8" w:rsidRPr="00594A94" w:rsidRDefault="003217D8" w:rsidP="00503064">
            <w:pPr>
              <w:pStyle w:val="TAC"/>
            </w:pPr>
            <w:r w:rsidRPr="00594A94">
              <w:t>45</w:t>
            </w:r>
          </w:p>
        </w:tc>
        <w:tc>
          <w:tcPr>
            <w:tcW w:w="1926" w:type="dxa"/>
          </w:tcPr>
          <w:p w14:paraId="2C38E7B5" w14:textId="77777777" w:rsidR="003217D8" w:rsidRPr="00594A94" w:rsidRDefault="003217D8" w:rsidP="00503064">
            <w:pPr>
              <w:pStyle w:val="TAC"/>
            </w:pPr>
            <w:r w:rsidRPr="00594A94">
              <w:t>32</w:t>
            </w:r>
          </w:p>
        </w:tc>
        <w:tc>
          <w:tcPr>
            <w:tcW w:w="1926" w:type="dxa"/>
          </w:tcPr>
          <w:p w14:paraId="1E1DC80C" w14:textId="77777777" w:rsidR="003217D8" w:rsidRPr="00594A94" w:rsidRDefault="003217D8" w:rsidP="00503064">
            <w:pPr>
              <w:pStyle w:val="TAC"/>
            </w:pPr>
            <w:r w:rsidRPr="00594A94">
              <w:t>32 sec</w:t>
            </w:r>
          </w:p>
        </w:tc>
        <w:tc>
          <w:tcPr>
            <w:tcW w:w="3006" w:type="dxa"/>
          </w:tcPr>
          <w:p w14:paraId="77903E29" w14:textId="77777777" w:rsidR="003217D8" w:rsidRPr="00594A94" w:rsidRDefault="003217D8" w:rsidP="00503064">
            <w:pPr>
              <w:pStyle w:val="TAC"/>
            </w:pPr>
          </w:p>
        </w:tc>
      </w:tr>
    </w:tbl>
    <w:p w14:paraId="680E1550" w14:textId="77777777" w:rsidR="003217D8" w:rsidRPr="00594A94" w:rsidRDefault="003217D8" w:rsidP="003217D8">
      <w:pPr>
        <w:pStyle w:val="TF"/>
        <w:rPr>
          <w:sz w:val="18"/>
          <w:szCs w:val="18"/>
        </w:rPr>
      </w:pPr>
    </w:p>
    <w:p w14:paraId="7F548F47" w14:textId="77777777" w:rsidR="003217D8" w:rsidRDefault="003217D8" w:rsidP="003217D8">
      <w:pPr>
        <w:pStyle w:val="TF"/>
        <w:rPr>
          <w:lang w:val="en-US"/>
        </w:rPr>
      </w:pPr>
      <w:r>
        <w:t>Table 2-1 Spherical equal angle grid: number of measurement points (samples) on the sphere and test time as a function of angular step, assuming 1 sec per sample.</w:t>
      </w:r>
    </w:p>
    <w:p w14:paraId="6A09823D" w14:textId="77777777" w:rsidR="003217D8" w:rsidRDefault="003217D8" w:rsidP="003217D8">
      <w:pPr>
        <w:rPr>
          <w:lang w:val="en-US"/>
        </w:rPr>
      </w:pPr>
      <w:r>
        <w:rPr>
          <w:lang w:val="en-US"/>
        </w:rPr>
        <w:t xml:space="preserve">Significant reduction in testing time can be reached by capturing raw data, and avoid processing and displaying the data while measuring, and using efficient file open/close handling. </w:t>
      </w:r>
    </w:p>
    <w:p w14:paraId="09D64A49" w14:textId="77777777" w:rsidR="003217D8" w:rsidRDefault="003217D8" w:rsidP="003217D8">
      <w:pPr>
        <w:rPr>
          <w:lang w:val="en-US"/>
        </w:rPr>
      </w:pPr>
      <w:r w:rsidRPr="007B257D">
        <w:rPr>
          <w:b/>
          <w:bCs/>
          <w:lang w:val="en-US"/>
        </w:rPr>
        <w:t>Observation 1</w:t>
      </w:r>
      <w:r>
        <w:rPr>
          <w:lang w:val="en-US"/>
        </w:rPr>
        <w:t xml:space="preserve">:  Annex I is called “TRP measurement methods” but we observe that we have both </w:t>
      </w:r>
      <w:r w:rsidRPr="00F64323">
        <w:rPr>
          <w:lang w:val="en-US"/>
        </w:rPr>
        <w:t>methods and procedures for estimating a TRP value</w:t>
      </w:r>
      <w:r>
        <w:rPr>
          <w:lang w:val="en-US"/>
        </w:rPr>
        <w:t xml:space="preserve">, but also </w:t>
      </w:r>
      <w:r w:rsidRPr="00F64323">
        <w:rPr>
          <w:lang w:val="en-US"/>
        </w:rPr>
        <w:t xml:space="preserve">methods and procedures </w:t>
      </w:r>
      <w:r w:rsidRPr="00F64323">
        <w:rPr>
          <w:u w:val="single"/>
          <w:lang w:val="en-US"/>
        </w:rPr>
        <w:t>to avoid estimation of a TRP value</w:t>
      </w:r>
      <w:r>
        <w:rPr>
          <w:u w:val="single"/>
          <w:lang w:val="en-US"/>
        </w:rPr>
        <w:t xml:space="preserve"> (e.g. I.11 Peak method, I.13 Pre-scan).</w:t>
      </w:r>
      <w:r>
        <w:rPr>
          <w:lang w:val="en-US"/>
        </w:rPr>
        <w:t xml:space="preserve"> The latter provides pass/fail a criteria based on an overestimation of TRP, with a significant margin </w:t>
      </w:r>
    </w:p>
    <w:p w14:paraId="7CEC8A1D" w14:textId="77777777" w:rsidR="003217D8" w:rsidRDefault="003217D8" w:rsidP="003217D8">
      <w:pPr>
        <w:rPr>
          <w:lang w:val="en-US"/>
        </w:rPr>
      </w:pPr>
      <w:r w:rsidRPr="00497BE5">
        <w:rPr>
          <w:b/>
          <w:bCs/>
          <w:lang w:val="en-US"/>
        </w:rPr>
        <w:t>Observation</w:t>
      </w:r>
      <w:r>
        <w:rPr>
          <w:b/>
          <w:bCs/>
          <w:lang w:val="en-US"/>
        </w:rPr>
        <w:t xml:space="preserve"> 2</w:t>
      </w:r>
      <w:r w:rsidRPr="00497BE5">
        <w:rPr>
          <w:b/>
          <w:bCs/>
          <w:lang w:val="en-US"/>
        </w:rPr>
        <w:t>:</w:t>
      </w:r>
      <w:r>
        <w:rPr>
          <w:b/>
          <w:bCs/>
          <w:lang w:val="en-US"/>
        </w:rPr>
        <w:t xml:space="preserve">  </w:t>
      </w:r>
      <w:r>
        <w:rPr>
          <w:lang w:val="en-US"/>
        </w:rPr>
        <w:t xml:space="preserve">The description of the pre-scan method is quite limited and even suggesting using a handheld antenna. In case of BS this is not common practice in modern labs. Moreover, for increased reliability and repeatability it would be advantageous to introduce a pre-scan procedure that avoids at all manual positioning of antennas. </w:t>
      </w:r>
    </w:p>
    <w:p w14:paraId="197B7233" w14:textId="77777777" w:rsidR="003217D8" w:rsidRPr="00891429" w:rsidRDefault="003217D8" w:rsidP="003217D8">
      <w:pPr>
        <w:rPr>
          <w:lang w:val="en-US"/>
        </w:rPr>
      </w:pPr>
      <w:r w:rsidRPr="00497BE5">
        <w:rPr>
          <w:b/>
          <w:bCs/>
          <w:lang w:val="en-US"/>
        </w:rPr>
        <w:t>Observation</w:t>
      </w:r>
      <w:r>
        <w:rPr>
          <w:b/>
          <w:bCs/>
          <w:lang w:val="en-US"/>
        </w:rPr>
        <w:t xml:space="preserve"> 3</w:t>
      </w:r>
      <w:r w:rsidRPr="00497BE5">
        <w:rPr>
          <w:b/>
          <w:bCs/>
          <w:lang w:val="en-US"/>
        </w:rPr>
        <w:t>:</w:t>
      </w:r>
      <w:r>
        <w:rPr>
          <w:b/>
          <w:bCs/>
          <w:lang w:val="en-US"/>
        </w:rPr>
        <w:t xml:space="preserve"> </w:t>
      </w:r>
      <w:r>
        <w:rPr>
          <w:lang w:val="en-US"/>
        </w:rPr>
        <w:t>It is not needed to find the true Peak EIRP in the pre-scan.</w:t>
      </w:r>
    </w:p>
    <w:p w14:paraId="2FD8C527" w14:textId="77777777" w:rsidR="003217D8" w:rsidRDefault="003217D8" w:rsidP="003217D8">
      <w:pPr>
        <w:rPr>
          <w:lang w:val="en-US"/>
        </w:rPr>
      </w:pPr>
      <w:r>
        <w:rPr>
          <w:lang w:val="en-US"/>
        </w:rPr>
        <w:t>To really be sure to find the peak of an emission, the entire sphere needs to be searched using angular steps that are significantly smaller than the reference steps. This is equivalent to the situation where much fewer samples are needed to find the average value (here TRP) than the number of points needed to find the max value (here Peak EIRP). If the direction of Peak EIRP is unknown this can present a formidable task. However, the task here is to estimate the TRP which implies that finding the true Peak EIRP is not really needed. Therefore, the pre-scan procedure can be relaxed while being described in a more well-defined way.</w:t>
      </w:r>
    </w:p>
    <w:p w14:paraId="2A102C9B" w14:textId="77777777" w:rsidR="003217D8" w:rsidRPr="00D145BD" w:rsidRDefault="003217D8" w:rsidP="003217D8">
      <w:r>
        <w:rPr>
          <w:lang w:val="en-US"/>
        </w:rPr>
        <w:t>A pre-scan method can be made more precise and aligned to estimating TRP by observing that:</w:t>
      </w:r>
    </w:p>
    <w:p w14:paraId="498BFC11" w14:textId="77777777" w:rsidR="003217D8" w:rsidRDefault="003217D8" w:rsidP="003217D8">
      <w:pPr>
        <w:pStyle w:val="ListParagraph"/>
        <w:numPr>
          <w:ilvl w:val="0"/>
          <w:numId w:val="13"/>
        </w:numPr>
        <w:rPr>
          <w:lang w:val="en-US"/>
        </w:rPr>
      </w:pPr>
      <w:r w:rsidRPr="00085D1D">
        <w:rPr>
          <w:lang w:val="en-US"/>
        </w:rPr>
        <w:t>To identify that an emission is at risk of failing compliance with a TRP limit</w:t>
      </w:r>
      <w:r>
        <w:rPr>
          <w:lang w:val="en-US"/>
        </w:rPr>
        <w:t xml:space="preserve">, </w:t>
      </w:r>
      <w:r w:rsidRPr="00085D1D">
        <w:rPr>
          <w:lang w:val="en-US"/>
        </w:rPr>
        <w:t>it is enough to find one EIRP sample (or nearfield equivalent</w:t>
      </w:r>
      <w:r>
        <w:rPr>
          <w:lang w:val="en-US"/>
        </w:rPr>
        <w:t>, see below</w:t>
      </w:r>
      <w:r w:rsidRPr="00085D1D">
        <w:rPr>
          <w:lang w:val="en-US"/>
        </w:rPr>
        <w:t>) that is higher than the TRP</w:t>
      </w:r>
      <w:r>
        <w:rPr>
          <w:lang w:val="en-US"/>
        </w:rPr>
        <w:t xml:space="preserve"> limit</w:t>
      </w:r>
      <w:r w:rsidRPr="00085D1D">
        <w:rPr>
          <w:lang w:val="en-US"/>
        </w:rPr>
        <w:t xml:space="preserve">. </w:t>
      </w:r>
      <w:r>
        <w:rPr>
          <w:lang w:val="en-US"/>
        </w:rPr>
        <w:t xml:space="preserve">Such a value is denoted “critical EIRP sample”. </w:t>
      </w:r>
    </w:p>
    <w:p w14:paraId="1A51F623" w14:textId="77777777" w:rsidR="003217D8" w:rsidRDefault="003217D8" w:rsidP="003217D8">
      <w:pPr>
        <w:pStyle w:val="NO"/>
        <w:rPr>
          <w:lang w:val="en-US"/>
        </w:rPr>
      </w:pPr>
      <w:r>
        <w:rPr>
          <w:lang w:val="en-US"/>
        </w:rPr>
        <w:t>Note: if a spherical surface is sampled using reference steps or smaller roughly half of the EIRP samples will have a value larger than the TRP value, i.e., they will be “critical EIRP samples”.</w:t>
      </w:r>
    </w:p>
    <w:p w14:paraId="555C6E03" w14:textId="77777777" w:rsidR="003217D8" w:rsidRDefault="003217D8" w:rsidP="003217D8">
      <w:pPr>
        <w:pStyle w:val="ListParagraph"/>
        <w:numPr>
          <w:ilvl w:val="0"/>
          <w:numId w:val="13"/>
        </w:numPr>
        <w:rPr>
          <w:lang w:val="en-US"/>
        </w:rPr>
      </w:pPr>
      <w:r w:rsidRPr="00085D1D">
        <w:rPr>
          <w:lang w:val="en-US"/>
        </w:rPr>
        <w:t xml:space="preserve">Finding the </w:t>
      </w:r>
      <w:r>
        <w:rPr>
          <w:lang w:val="en-US"/>
        </w:rPr>
        <w:t>true P</w:t>
      </w:r>
      <w:r w:rsidRPr="00085D1D">
        <w:rPr>
          <w:lang w:val="en-US"/>
        </w:rPr>
        <w:t xml:space="preserve">eak </w:t>
      </w:r>
      <w:r>
        <w:rPr>
          <w:lang w:val="en-US"/>
        </w:rPr>
        <w:t xml:space="preserve">EIRP </w:t>
      </w:r>
      <w:r w:rsidRPr="00085D1D">
        <w:rPr>
          <w:lang w:val="en-US"/>
        </w:rPr>
        <w:t xml:space="preserve">is strictly useful only when the final goal is to measure the </w:t>
      </w:r>
      <w:r>
        <w:rPr>
          <w:lang w:val="en-US"/>
        </w:rPr>
        <w:t xml:space="preserve">Peak </w:t>
      </w:r>
      <w:r w:rsidRPr="00085D1D">
        <w:rPr>
          <w:lang w:val="en-US"/>
        </w:rPr>
        <w:t>EIRP.</w:t>
      </w:r>
    </w:p>
    <w:p w14:paraId="55F54600" w14:textId="77777777" w:rsidR="003217D8" w:rsidRDefault="003217D8" w:rsidP="003217D8">
      <w:pPr>
        <w:pStyle w:val="ListParagraph"/>
        <w:numPr>
          <w:ilvl w:val="0"/>
          <w:numId w:val="13"/>
        </w:numPr>
        <w:rPr>
          <w:lang w:val="en-US"/>
        </w:rPr>
      </w:pPr>
      <w:r>
        <w:rPr>
          <w:lang w:val="en-US"/>
        </w:rPr>
        <w:t>The angular grid needed to find a “critical EIRP sample” is probably much sparser than one corresponding to a grid of equiangular reference steps.</w:t>
      </w:r>
    </w:p>
    <w:p w14:paraId="3D8B50D5" w14:textId="77777777" w:rsidR="003217D8" w:rsidRDefault="003217D8" w:rsidP="003217D8">
      <w:pPr>
        <w:pStyle w:val="ListParagraph"/>
        <w:numPr>
          <w:ilvl w:val="0"/>
          <w:numId w:val="13"/>
        </w:numPr>
        <w:rPr>
          <w:lang w:val="en-US"/>
        </w:rPr>
      </w:pPr>
      <w:r>
        <w:rPr>
          <w:lang w:val="en-US"/>
        </w:rPr>
        <w:t>Beam sweeping will smear out the EIRP pattern and probably lead to an increased probability to find a “critical EIRP sample” within a given angular grid.</w:t>
      </w:r>
    </w:p>
    <w:p w14:paraId="24A8C543" w14:textId="77777777" w:rsidR="003217D8" w:rsidRDefault="003217D8" w:rsidP="003217D8">
      <w:pPr>
        <w:pStyle w:val="ListParagraph"/>
        <w:numPr>
          <w:ilvl w:val="0"/>
          <w:numId w:val="13"/>
        </w:numPr>
        <w:rPr>
          <w:lang w:val="en-US"/>
        </w:rPr>
      </w:pPr>
      <w:r>
        <w:rPr>
          <w:lang w:val="en-US"/>
        </w:rPr>
        <w:lastRenderedPageBreak/>
        <w:t>Continuous movement of the EUT (AC case) and stirrers (RC case) will speed up the test</w:t>
      </w:r>
    </w:p>
    <w:p w14:paraId="79A4528F" w14:textId="77777777" w:rsidR="003217D8" w:rsidRDefault="003217D8" w:rsidP="003217D8">
      <w:pPr>
        <w:rPr>
          <w:lang w:val="en-US"/>
        </w:rPr>
      </w:pPr>
      <w:r>
        <w:rPr>
          <w:lang w:val="en-US"/>
        </w:rPr>
        <w:t>Some proposals to be considered for pre-scan are:</w:t>
      </w:r>
    </w:p>
    <w:p w14:paraId="30003322" w14:textId="77777777" w:rsidR="003217D8" w:rsidRDefault="003217D8" w:rsidP="003217D8">
      <w:pPr>
        <w:pStyle w:val="ListParagraph"/>
        <w:numPr>
          <w:ilvl w:val="0"/>
          <w:numId w:val="13"/>
        </w:numPr>
        <w:rPr>
          <w:lang w:val="en-US"/>
        </w:rPr>
      </w:pPr>
      <w:r>
        <w:rPr>
          <w:lang w:val="en-US"/>
        </w:rPr>
        <w:t xml:space="preserve">measurement distance can be shorter than the </w:t>
      </w:r>
      <w:proofErr w:type="spellStart"/>
      <w:r>
        <w:rPr>
          <w:lang w:val="en-US"/>
        </w:rPr>
        <w:t>farfield</w:t>
      </w:r>
      <w:proofErr w:type="spellEnd"/>
      <w:r>
        <w:rPr>
          <w:lang w:val="en-US"/>
        </w:rPr>
        <w:t xml:space="preserve"> distance, given that measurement antenna directivity is low enough (i.e. wide lobe) </w:t>
      </w:r>
    </w:p>
    <w:p w14:paraId="12B66A82" w14:textId="77777777" w:rsidR="003217D8" w:rsidRDefault="003217D8" w:rsidP="003217D8">
      <w:pPr>
        <w:pStyle w:val="ListParagraph"/>
        <w:numPr>
          <w:ilvl w:val="0"/>
          <w:numId w:val="13"/>
        </w:numPr>
        <w:rPr>
          <w:lang w:val="en-US"/>
        </w:rPr>
      </w:pPr>
      <w:r>
        <w:rPr>
          <w:lang w:val="en-US"/>
        </w:rPr>
        <w:t>measurements can be fast, without averaging for many frames</w:t>
      </w:r>
    </w:p>
    <w:p w14:paraId="7B20B7D1" w14:textId="77777777" w:rsidR="003217D8" w:rsidRDefault="003217D8" w:rsidP="003217D8">
      <w:pPr>
        <w:pStyle w:val="ListParagraph"/>
        <w:numPr>
          <w:ilvl w:val="0"/>
          <w:numId w:val="13"/>
        </w:numPr>
        <w:rPr>
          <w:lang w:val="en-US"/>
        </w:rPr>
      </w:pPr>
      <w:r>
        <w:rPr>
          <w:lang w:val="en-US"/>
        </w:rPr>
        <w:t>beam scanning can be used together with max hold readings on the receiving instrument</w:t>
      </w:r>
    </w:p>
    <w:p w14:paraId="3138CEC7" w14:textId="77777777" w:rsidR="003217D8" w:rsidRPr="006557BD" w:rsidRDefault="003217D8" w:rsidP="003217D8">
      <w:pPr>
        <w:pStyle w:val="ListParagraph"/>
        <w:numPr>
          <w:ilvl w:val="0"/>
          <w:numId w:val="13"/>
        </w:numPr>
        <w:rPr>
          <w:lang w:val="en-US"/>
        </w:rPr>
      </w:pPr>
      <w:r>
        <w:rPr>
          <w:lang w:val="en-US"/>
        </w:rPr>
        <w:t>should allow a continuous smooth movement of the positioner in the Anechoic Chamber (AC) case or stirrers in the Reverberation Chamber (RC) case.</w:t>
      </w:r>
    </w:p>
    <w:p w14:paraId="6B6179E3" w14:textId="77777777" w:rsidR="003217D8" w:rsidRPr="00AA60DC" w:rsidRDefault="003217D8" w:rsidP="003217D8">
      <w:pPr>
        <w:rPr>
          <w:lang w:val="en-US"/>
        </w:rPr>
      </w:pPr>
      <w:r w:rsidRPr="00AA60DC">
        <w:rPr>
          <w:lang w:val="en-US"/>
        </w:rPr>
        <w:t>If such a pre-scan method can be agreed upon, the peak method and the Equal sector methods become obsolete or can be reformulated. The procedural steps of finding the peak and maximizing the polarization match become obsolete and these methods become simpler and better aligned to other TRP methods.</w:t>
      </w:r>
    </w:p>
    <w:p w14:paraId="158DF241" w14:textId="77777777" w:rsidR="003217D8" w:rsidRDefault="003217D8" w:rsidP="003217D8">
      <w:pPr>
        <w:rPr>
          <w:lang w:val="en-US"/>
        </w:rPr>
      </w:pPr>
      <w:r>
        <w:rPr>
          <w:lang w:val="en-US"/>
        </w:rPr>
        <w:t>Note that the nearfield equivalent of EIRP is</w:t>
      </w:r>
    </w:p>
    <w:p w14:paraId="0193539A" w14:textId="77777777" w:rsidR="003217D8" w:rsidRPr="00D37198" w:rsidRDefault="003217D8" w:rsidP="003217D8">
      <w:pPr>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EIRP</m:t>
              </m:r>
            </m:sub>
          </m:sSub>
          <m:r>
            <w:rPr>
              <w:rFonts w:ascii="Cambria Math" w:hAnsi="Cambria Math"/>
              <w:lang w:val="en-US"/>
            </w:rPr>
            <m:t>=4π</m:t>
          </m:r>
          <m:sSup>
            <m:sSupPr>
              <m:ctrlPr>
                <w:rPr>
                  <w:rFonts w:ascii="Cambria Math" w:hAnsi="Cambria Math"/>
                  <w:i/>
                  <w:lang w:val="en-US"/>
                </w:rPr>
              </m:ctrlPr>
            </m:sSupPr>
            <m:e>
              <m:r>
                <w:rPr>
                  <w:rFonts w:ascii="Cambria Math" w:hAnsi="Cambria Math"/>
                  <w:lang w:val="en-US"/>
                </w:rPr>
                <m:t>d</m:t>
              </m:r>
            </m:e>
            <m:sup>
              <m:r>
                <w:rPr>
                  <w:rFonts w:ascii="Cambria Math" w:hAnsi="Cambria Math"/>
                  <w:lang w:val="en-US"/>
                </w:rPr>
                <m:t>2</m:t>
              </m:r>
            </m:sup>
          </m:sSup>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D</m:t>
              </m:r>
            </m:sub>
          </m:sSub>
        </m:oMath>
      </m:oMathPara>
    </w:p>
    <w:p w14:paraId="0BFADFF7" w14:textId="77777777" w:rsidR="003217D8" w:rsidRDefault="003217D8" w:rsidP="003217D8">
      <w:pPr>
        <w:rPr>
          <w:lang w:val="en-US"/>
        </w:rPr>
      </w:pPr>
      <w:r>
        <w:rPr>
          <w:lang w:val="en-US"/>
        </w:rPr>
        <w:t xml:space="preserve">Here </w:t>
      </w:r>
      <w:r w:rsidRPr="00542BBB">
        <w:rPr>
          <w:i/>
          <w:iCs/>
          <w:lang w:val="en-US"/>
        </w:rPr>
        <w:t xml:space="preserve">d </w:t>
      </w:r>
      <w:r>
        <w:rPr>
          <w:lang w:val="en-US"/>
        </w:rPr>
        <w:t xml:space="preserve">is the measurement distance and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D</m:t>
            </m:r>
          </m:sub>
        </m:sSub>
      </m:oMath>
      <w:r>
        <w:rPr>
          <w:lang w:val="en-US"/>
        </w:rPr>
        <w:t xml:space="preserve"> is power density [W/m</w:t>
      </w:r>
      <w:r>
        <w:rPr>
          <w:vertAlign w:val="superscript"/>
          <w:lang w:val="en-US"/>
        </w:rPr>
        <w:t>2</w:t>
      </w:r>
      <w:r>
        <w:rPr>
          <w:lang w:val="en-US"/>
        </w:rPr>
        <w:t>]. The TRP can then be calculated as</w:t>
      </w:r>
    </w:p>
    <w:p w14:paraId="326EAFDE" w14:textId="77777777" w:rsidR="003217D8" w:rsidRPr="00052D68" w:rsidRDefault="003217D8" w:rsidP="003217D8">
      <w:pPr>
        <w:rPr>
          <w:lang w:val="en-US"/>
        </w:rPr>
      </w:pPr>
      <m:oMathPara>
        <m:oMath>
          <m:r>
            <w:rPr>
              <w:rFonts w:ascii="Cambria Math" w:hAnsi="Cambria Math"/>
              <w:lang w:val="en-US"/>
            </w:rPr>
            <m:t>TRP=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4π</m:t>
              </m:r>
            </m:den>
          </m:f>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EIRP</m:t>
              </m:r>
            </m:sub>
          </m:sSub>
          <m:r>
            <w:rPr>
              <w:rFonts w:ascii="Cambria Math" w:hAnsi="Cambria Math"/>
              <w:lang w:val="en-US"/>
            </w:rPr>
            <m:t xml:space="preserve"> |</m:t>
          </m:r>
          <m:r>
            <m:rPr>
              <m:sty m:val="p"/>
            </m:rPr>
            <w:rPr>
              <w:rFonts w:ascii="Cambria Math" w:hAnsi="Cambria Math"/>
              <w:lang w:val="en-US"/>
            </w:rPr>
            <m:t>sin⁡</m:t>
          </m:r>
          <m:r>
            <w:rPr>
              <w:rFonts w:ascii="Cambria Math" w:hAnsi="Cambria Math"/>
              <w:lang w:val="en-US"/>
            </w:rPr>
            <m:t>(θ)|dθdϕ</m:t>
          </m:r>
        </m:oMath>
      </m:oMathPara>
    </w:p>
    <w:p w14:paraId="5B5DB246" w14:textId="77777777" w:rsidR="003217D8" w:rsidRPr="00DF1B21" w:rsidRDefault="003217D8" w:rsidP="003217D8">
      <w:pPr>
        <w:rPr>
          <w:lang w:val="en-US"/>
        </w:rPr>
      </w:pPr>
      <w:r>
        <w:rPr>
          <w:lang w:val="en-US"/>
        </w:rPr>
        <w:t xml:space="preserve">The only difference being that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EIRP</m:t>
            </m:r>
          </m:sub>
        </m:sSub>
      </m:oMath>
      <w:r>
        <w:rPr>
          <w:lang w:val="en-US"/>
        </w:rPr>
        <w:t xml:space="preserve"> varies with dis</w:t>
      </w:r>
      <w:proofErr w:type="spellStart"/>
      <w:r>
        <w:rPr>
          <w:lang w:val="en-US"/>
        </w:rPr>
        <w:t>tance</w:t>
      </w:r>
      <w:proofErr w:type="spellEnd"/>
      <w:r>
        <w:rPr>
          <w:lang w:val="en-US"/>
        </w:rPr>
        <w:t xml:space="preserve"> </w:t>
      </w:r>
      <w:r w:rsidRPr="00542BBB">
        <w:rPr>
          <w:i/>
          <w:iCs/>
          <w:lang w:val="en-US"/>
        </w:rPr>
        <w:t>d</w:t>
      </w:r>
      <w:r>
        <w:rPr>
          <w:lang w:val="en-US"/>
        </w:rPr>
        <w:t xml:space="preserve"> whereas EIRP does not.</w:t>
      </w:r>
    </w:p>
    <w:p w14:paraId="348D08BA" w14:textId="77777777" w:rsidR="003217D8" w:rsidRDefault="003217D8" w:rsidP="003217D8">
      <w:pPr>
        <w:pStyle w:val="ListParagraph"/>
        <w:rPr>
          <w:lang w:val="en-US"/>
        </w:rPr>
      </w:pPr>
    </w:p>
    <w:p w14:paraId="219488E9" w14:textId="77777777" w:rsidR="003217D8" w:rsidRDefault="003217D8" w:rsidP="003217D8">
      <w:pPr>
        <w:pStyle w:val="ListParagraph"/>
        <w:ind w:left="0"/>
        <w:rPr>
          <w:lang w:val="en-US"/>
        </w:rPr>
      </w:pPr>
      <w:r w:rsidRPr="00542BBB">
        <w:rPr>
          <w:b/>
          <w:bCs/>
          <w:lang w:val="en-US"/>
        </w:rPr>
        <w:t>Observation</w:t>
      </w:r>
      <w:r>
        <w:rPr>
          <w:b/>
          <w:bCs/>
          <w:lang w:val="en-US"/>
        </w:rPr>
        <w:t xml:space="preserve"> 4</w:t>
      </w:r>
      <w:r w:rsidRPr="00542BBB">
        <w:rPr>
          <w:b/>
          <w:bCs/>
          <w:lang w:val="en-US"/>
        </w:rPr>
        <w:t>:</w:t>
      </w:r>
      <w:r>
        <w:rPr>
          <w:b/>
          <w:bCs/>
          <w:lang w:val="en-US"/>
        </w:rPr>
        <w:t xml:space="preserve"> </w:t>
      </w:r>
      <w:r>
        <w:rPr>
          <w:lang w:val="en-US"/>
        </w:rPr>
        <w:t>An emission that is at risk of failing must have at least one EIRP value above the corresponding TRP limit.</w:t>
      </w:r>
    </w:p>
    <w:p w14:paraId="5A55151B" w14:textId="77777777" w:rsidR="003217D8" w:rsidRDefault="003217D8" w:rsidP="003217D8">
      <w:pPr>
        <w:pStyle w:val="ListParagraph"/>
        <w:ind w:left="0"/>
        <w:rPr>
          <w:lang w:val="en-US"/>
        </w:rPr>
      </w:pPr>
    </w:p>
    <w:p w14:paraId="0D178B12" w14:textId="77777777" w:rsidR="003217D8" w:rsidRDefault="003217D8" w:rsidP="003217D8">
      <w:pPr>
        <w:pStyle w:val="ListParagraph"/>
        <w:ind w:left="0"/>
        <w:rPr>
          <w:lang w:val="en-US"/>
        </w:rPr>
      </w:pPr>
      <w:r w:rsidRPr="006A38D1">
        <w:rPr>
          <w:b/>
          <w:bCs/>
          <w:lang w:val="en-US"/>
        </w:rPr>
        <w:t>Observation</w:t>
      </w:r>
      <w:r>
        <w:rPr>
          <w:b/>
          <w:bCs/>
          <w:lang w:val="en-US"/>
        </w:rPr>
        <w:t xml:space="preserve"> 5</w:t>
      </w:r>
      <w:r w:rsidRPr="006A38D1">
        <w:rPr>
          <w:b/>
          <w:bCs/>
          <w:lang w:val="en-US"/>
        </w:rPr>
        <w:t>:</w:t>
      </w:r>
      <w:r>
        <w:rPr>
          <w:b/>
          <w:bCs/>
          <w:lang w:val="en-US"/>
        </w:rPr>
        <w:t xml:space="preserve"> </w:t>
      </w:r>
      <w:r>
        <w:rPr>
          <w:lang w:val="en-US"/>
        </w:rPr>
        <w:t>Finding one EIRP sample above the corresponding TRP value can probably be done using sparse sampling and will be more reliable if beam sweeping is used.</w:t>
      </w:r>
    </w:p>
    <w:p w14:paraId="5B3EF858" w14:textId="77777777" w:rsidR="003217D8" w:rsidRDefault="003217D8" w:rsidP="003217D8">
      <w:pPr>
        <w:pStyle w:val="ListParagraph"/>
        <w:ind w:left="0"/>
        <w:rPr>
          <w:lang w:val="en-US"/>
        </w:rPr>
      </w:pPr>
    </w:p>
    <w:p w14:paraId="19CA3AC3" w14:textId="77777777" w:rsidR="003217D8" w:rsidRDefault="003217D8" w:rsidP="003217D8">
      <w:pPr>
        <w:pStyle w:val="ListParagraph"/>
        <w:ind w:left="0"/>
        <w:rPr>
          <w:lang w:val="en-US"/>
        </w:rPr>
      </w:pPr>
      <w:r w:rsidRPr="00542BBB">
        <w:rPr>
          <w:b/>
          <w:bCs/>
          <w:lang w:val="en-US"/>
        </w:rPr>
        <w:t>Observation</w:t>
      </w:r>
      <w:r>
        <w:rPr>
          <w:b/>
          <w:bCs/>
          <w:lang w:val="en-US"/>
        </w:rPr>
        <w:t xml:space="preserve"> 6</w:t>
      </w:r>
      <w:r w:rsidRPr="00542BBB">
        <w:rPr>
          <w:b/>
          <w:bCs/>
          <w:lang w:val="en-US"/>
        </w:rPr>
        <w:t>:</w:t>
      </w:r>
      <w:r>
        <w:rPr>
          <w:lang w:val="en-US"/>
        </w:rPr>
        <w:t xml:space="preserve"> Nearfield measurements can be used in the pre-scan.</w:t>
      </w:r>
    </w:p>
    <w:p w14:paraId="7E3D08CD" w14:textId="77777777" w:rsidR="003217D8" w:rsidRPr="00EF498E" w:rsidRDefault="003217D8" w:rsidP="003217D8">
      <w:pPr>
        <w:pStyle w:val="ListParagraph"/>
        <w:ind w:left="0"/>
        <w:rPr>
          <w:lang w:val="en-US"/>
        </w:rPr>
      </w:pPr>
    </w:p>
    <w:p w14:paraId="0687A8FF" w14:textId="77777777" w:rsidR="003217D8" w:rsidRDefault="003217D8" w:rsidP="003217D8">
      <w:pPr>
        <w:rPr>
          <w:lang w:val="en-US"/>
        </w:rPr>
      </w:pPr>
      <w:r>
        <w:rPr>
          <w:lang w:val="en-US"/>
        </w:rPr>
        <w:t>A structured and well-defined pre-scan method can then be designed either for an anechoic chamber or a reverberation chamber</w:t>
      </w:r>
    </w:p>
    <w:p w14:paraId="1D6AF051" w14:textId="77777777" w:rsidR="003217D8" w:rsidRDefault="003217D8" w:rsidP="003217D8">
      <w:pPr>
        <w:pStyle w:val="ListParagraph"/>
        <w:numPr>
          <w:ilvl w:val="0"/>
          <w:numId w:val="12"/>
        </w:numPr>
        <w:rPr>
          <w:lang w:val="en-US"/>
        </w:rPr>
      </w:pPr>
      <w:r>
        <w:rPr>
          <w:lang w:val="en-US"/>
        </w:rPr>
        <w:t>Anechoic chamber alternative:</w:t>
      </w:r>
    </w:p>
    <w:p w14:paraId="2A921750" w14:textId="6509B379" w:rsidR="003217D8" w:rsidRDefault="004E4789" w:rsidP="003217D8">
      <w:pPr>
        <w:pStyle w:val="ListParagraph"/>
        <w:numPr>
          <w:ilvl w:val="1"/>
          <w:numId w:val="12"/>
        </w:numPr>
        <w:rPr>
          <w:lang w:val="en-US"/>
        </w:rPr>
      </w:pPr>
      <w:r>
        <w:rPr>
          <w:lang w:val="en-US"/>
        </w:rPr>
        <w:t>For each test beam [TBD] and f</w:t>
      </w:r>
      <w:r w:rsidR="003217D8" w:rsidRPr="004B0AFB">
        <w:rPr>
          <w:lang w:val="en-US"/>
        </w:rPr>
        <w:t xml:space="preserve">or each emission frequency, measure the EIRP (sum of two orthogonal polarizations) in the pre-scan grid [to be decided, fixed points or continuous trace] </w:t>
      </w:r>
    </w:p>
    <w:p w14:paraId="41952145" w14:textId="0E291639" w:rsidR="003217D8" w:rsidRDefault="00DB0A23" w:rsidP="003217D8">
      <w:pPr>
        <w:pStyle w:val="ListParagraph"/>
        <w:numPr>
          <w:ilvl w:val="1"/>
          <w:numId w:val="12"/>
        </w:numPr>
        <w:rPr>
          <w:lang w:val="en-US"/>
        </w:rPr>
      </w:pPr>
      <w:r>
        <w:rPr>
          <w:lang w:val="en-US"/>
        </w:rPr>
        <w:t>To demonstrate conformance the</w:t>
      </w:r>
      <w:r w:rsidR="003217D8">
        <w:rPr>
          <w:lang w:val="en-US"/>
        </w:rPr>
        <w:t xml:space="preserve"> max</w:t>
      </w:r>
      <w:r>
        <w:rPr>
          <w:lang w:val="en-US"/>
        </w:rPr>
        <w:t>imum</w:t>
      </w:r>
      <w:r w:rsidR="003217D8">
        <w:rPr>
          <w:lang w:val="en-US"/>
        </w:rPr>
        <w:t xml:space="preserve"> EIRP value (over directions and beams) </w:t>
      </w:r>
      <w:r>
        <w:rPr>
          <w:lang w:val="en-US"/>
        </w:rPr>
        <w:t>shall not exceed the</w:t>
      </w:r>
      <w:r w:rsidR="003217D8">
        <w:rPr>
          <w:lang w:val="en-US"/>
        </w:rPr>
        <w:t xml:space="preserve"> </w:t>
      </w:r>
      <w:proofErr w:type="spellStart"/>
      <w:r w:rsidR="003217D8">
        <w:rPr>
          <w:lang w:val="en-US"/>
        </w:rPr>
        <w:t>TRP_limit</w:t>
      </w:r>
      <w:proofErr w:type="spellEnd"/>
      <w:r w:rsidR="003217D8">
        <w:rPr>
          <w:lang w:val="en-US"/>
        </w:rPr>
        <w:t xml:space="preserve"> – [X] [dBm/MHz].</w:t>
      </w:r>
    </w:p>
    <w:p w14:paraId="112A194E" w14:textId="77777777" w:rsidR="003217D8" w:rsidRDefault="003217D8" w:rsidP="003217D8">
      <w:pPr>
        <w:pStyle w:val="ListParagraph"/>
        <w:numPr>
          <w:ilvl w:val="0"/>
          <w:numId w:val="12"/>
        </w:numPr>
        <w:rPr>
          <w:lang w:val="en-US"/>
        </w:rPr>
      </w:pPr>
      <w:r>
        <w:rPr>
          <w:lang w:val="en-US"/>
        </w:rPr>
        <w:t>Reverberation chamber alternative:</w:t>
      </w:r>
    </w:p>
    <w:p w14:paraId="23B8AA37" w14:textId="7F62EA92" w:rsidR="004E4789" w:rsidRDefault="003217D8" w:rsidP="00560A1E">
      <w:pPr>
        <w:pStyle w:val="ListParagraph"/>
        <w:numPr>
          <w:ilvl w:val="1"/>
          <w:numId w:val="12"/>
        </w:numPr>
        <w:rPr>
          <w:lang w:val="en-US"/>
        </w:rPr>
      </w:pPr>
      <w:r w:rsidRPr="009F3ED9">
        <w:rPr>
          <w:lang w:val="en-US"/>
        </w:rPr>
        <w:t xml:space="preserve">For each </w:t>
      </w:r>
      <w:r w:rsidR="004E4789">
        <w:rPr>
          <w:lang w:val="en-US"/>
        </w:rPr>
        <w:t xml:space="preserve">test beam and </w:t>
      </w:r>
      <w:r w:rsidR="004705E6">
        <w:rPr>
          <w:lang w:val="en-US"/>
        </w:rPr>
        <w:t xml:space="preserve">for </w:t>
      </w:r>
      <w:r w:rsidR="004E4789">
        <w:rPr>
          <w:lang w:val="en-US"/>
        </w:rPr>
        <w:t xml:space="preserve">each </w:t>
      </w:r>
      <w:r w:rsidRPr="009F3ED9">
        <w:rPr>
          <w:lang w:val="en-US"/>
        </w:rPr>
        <w:t xml:space="preserve">emission frequency, measure the </w:t>
      </w:r>
      <w:r w:rsidR="00880954" w:rsidRPr="009F3ED9">
        <w:rPr>
          <w:lang w:val="en-US"/>
        </w:rPr>
        <w:t>T</w:t>
      </w:r>
      <w:r w:rsidRPr="009F3ED9">
        <w:rPr>
          <w:lang w:val="en-US"/>
        </w:rPr>
        <w:t xml:space="preserve">RP (sum of two orthogonal polarizations) with a reduced number of independent samples [to be decided] </w:t>
      </w:r>
    </w:p>
    <w:p w14:paraId="464B2019" w14:textId="2088307B" w:rsidR="003217D8" w:rsidRPr="009F3ED9" w:rsidRDefault="0005399D" w:rsidP="00560A1E">
      <w:pPr>
        <w:pStyle w:val="ListParagraph"/>
        <w:numPr>
          <w:ilvl w:val="1"/>
          <w:numId w:val="12"/>
        </w:numPr>
        <w:rPr>
          <w:lang w:val="en-US"/>
        </w:rPr>
      </w:pPr>
      <w:r w:rsidRPr="009F3ED9">
        <w:rPr>
          <w:lang w:val="en-US"/>
        </w:rPr>
        <w:t>To demonstrate conformance</w:t>
      </w:r>
      <w:r w:rsidR="003217D8" w:rsidRPr="009F3ED9">
        <w:rPr>
          <w:lang w:val="en-US"/>
        </w:rPr>
        <w:t xml:space="preserve"> the max</w:t>
      </w:r>
      <w:r w:rsidRPr="009F3ED9">
        <w:rPr>
          <w:lang w:val="en-US"/>
        </w:rPr>
        <w:t>imum</w:t>
      </w:r>
      <w:r w:rsidR="003217D8" w:rsidRPr="009F3ED9">
        <w:rPr>
          <w:lang w:val="en-US"/>
        </w:rPr>
        <w:t xml:space="preserve"> </w:t>
      </w:r>
      <w:r w:rsidRPr="009F3ED9">
        <w:rPr>
          <w:lang w:val="en-US"/>
        </w:rPr>
        <w:t xml:space="preserve">measured </w:t>
      </w:r>
      <w:r w:rsidR="00880954" w:rsidRPr="009F3ED9">
        <w:rPr>
          <w:lang w:val="en-US"/>
        </w:rPr>
        <w:t>T</w:t>
      </w:r>
      <w:r w:rsidR="003217D8" w:rsidRPr="009F3ED9">
        <w:rPr>
          <w:lang w:val="en-US"/>
        </w:rPr>
        <w:t>RP value (over samples and beams)</w:t>
      </w:r>
      <w:r w:rsidR="00880954" w:rsidRPr="009F3ED9">
        <w:rPr>
          <w:lang w:val="en-US"/>
        </w:rPr>
        <w:t xml:space="preserve"> </w:t>
      </w:r>
      <w:r w:rsidRPr="009F3ED9">
        <w:rPr>
          <w:lang w:val="en-US"/>
        </w:rPr>
        <w:t xml:space="preserve">shall not </w:t>
      </w:r>
      <w:r w:rsidR="00880954" w:rsidRPr="009F3ED9">
        <w:rPr>
          <w:lang w:val="en-US"/>
        </w:rPr>
        <w:t>exceed</w:t>
      </w:r>
      <w:r w:rsidR="003217D8" w:rsidRPr="009F3ED9">
        <w:rPr>
          <w:lang w:val="en-US"/>
        </w:rPr>
        <w:t xml:space="preserve"> </w:t>
      </w:r>
      <w:proofErr w:type="spellStart"/>
      <w:r w:rsidR="003217D8" w:rsidRPr="009F3ED9">
        <w:rPr>
          <w:lang w:val="en-US"/>
        </w:rPr>
        <w:t>TRP_limit</w:t>
      </w:r>
      <w:proofErr w:type="spellEnd"/>
      <w:r w:rsidR="003217D8" w:rsidRPr="009F3ED9">
        <w:rPr>
          <w:lang w:val="en-US"/>
        </w:rPr>
        <w:t xml:space="preserve"> – [X] [dBm/MHz] </w:t>
      </w:r>
    </w:p>
    <w:p w14:paraId="4B1B395F" w14:textId="5A57D96F" w:rsidR="003217D8" w:rsidRDefault="003217D8" w:rsidP="003217D8">
      <w:pPr>
        <w:rPr>
          <w:b/>
          <w:bCs/>
          <w:lang w:val="en-US"/>
        </w:rPr>
      </w:pPr>
      <w:r>
        <w:rPr>
          <w:b/>
          <w:bCs/>
          <w:lang w:val="en-US"/>
        </w:rPr>
        <w:t xml:space="preserve">Proposal </w:t>
      </w:r>
      <w:r w:rsidR="003C3E19">
        <w:rPr>
          <w:b/>
          <w:bCs/>
          <w:lang w:val="en-US"/>
        </w:rPr>
        <w:t>3</w:t>
      </w:r>
      <w:r>
        <w:rPr>
          <w:b/>
          <w:bCs/>
          <w:lang w:val="en-US"/>
        </w:rPr>
        <w:t xml:space="preserve">: </w:t>
      </w:r>
      <w:r w:rsidRPr="00542BBB">
        <w:rPr>
          <w:lang w:val="en-US"/>
        </w:rPr>
        <w:t>Study what angular sampling is needed to find “critical EIRP samples” for any type of emission</w:t>
      </w:r>
    </w:p>
    <w:p w14:paraId="6E74C6A1" w14:textId="658CF818" w:rsidR="003217D8" w:rsidRPr="00542BBB" w:rsidRDefault="003217D8" w:rsidP="003217D8">
      <w:pPr>
        <w:rPr>
          <w:lang w:val="en-US"/>
        </w:rPr>
      </w:pPr>
      <w:r>
        <w:rPr>
          <w:b/>
          <w:bCs/>
          <w:lang w:val="en-US"/>
        </w:rPr>
        <w:t xml:space="preserve">Proposal </w:t>
      </w:r>
      <w:r w:rsidR="00AB4213">
        <w:rPr>
          <w:b/>
          <w:bCs/>
          <w:lang w:val="en-US"/>
        </w:rPr>
        <w:t>4</w:t>
      </w:r>
      <w:r>
        <w:rPr>
          <w:b/>
          <w:bCs/>
          <w:lang w:val="en-US"/>
        </w:rPr>
        <w:t xml:space="preserve">: </w:t>
      </w:r>
      <w:r w:rsidRPr="00542BBB">
        <w:rPr>
          <w:lang w:val="en-US"/>
        </w:rPr>
        <w:t>Study how the RC method for TRP can be relaxed (fewer independent samples) to provide a reasonable pre-</w:t>
      </w:r>
      <w:r w:rsidR="00A11449">
        <w:rPr>
          <w:lang w:val="en-US"/>
        </w:rPr>
        <w:t>s</w:t>
      </w:r>
      <w:r w:rsidRPr="00542BBB">
        <w:rPr>
          <w:lang w:val="en-US"/>
        </w:rPr>
        <w:t>can method.</w:t>
      </w:r>
    </w:p>
    <w:p w14:paraId="10F4F585" w14:textId="3B88B6AF" w:rsidR="003217D8" w:rsidRDefault="003217D8" w:rsidP="003217D8">
      <w:pPr>
        <w:rPr>
          <w:b/>
          <w:bCs/>
          <w:lang w:val="en-US"/>
        </w:rPr>
      </w:pPr>
      <w:r>
        <w:rPr>
          <w:b/>
          <w:bCs/>
          <w:lang w:val="en-US"/>
        </w:rPr>
        <w:t xml:space="preserve">Proposal </w:t>
      </w:r>
      <w:r w:rsidR="00AB4213">
        <w:rPr>
          <w:b/>
          <w:bCs/>
          <w:lang w:val="en-US"/>
        </w:rPr>
        <w:t>5</w:t>
      </w:r>
      <w:r>
        <w:rPr>
          <w:b/>
          <w:bCs/>
          <w:lang w:val="en-US"/>
        </w:rPr>
        <w:t xml:space="preserve">: </w:t>
      </w:r>
      <w:r w:rsidRPr="00542BBB">
        <w:rPr>
          <w:lang w:val="en-US"/>
        </w:rPr>
        <w:t>Study what type of beam steering to use in the pre-scan</w:t>
      </w:r>
    </w:p>
    <w:p w14:paraId="207B9981" w14:textId="3DB86B74" w:rsidR="003217D8" w:rsidRPr="00542BBB" w:rsidRDefault="003217D8" w:rsidP="003217D8">
      <w:pPr>
        <w:rPr>
          <w:lang w:val="en-US"/>
        </w:rPr>
      </w:pPr>
      <w:r>
        <w:rPr>
          <w:b/>
          <w:bCs/>
          <w:lang w:val="en-US"/>
        </w:rPr>
        <w:t xml:space="preserve">Proposal </w:t>
      </w:r>
      <w:r w:rsidR="00AB4213">
        <w:rPr>
          <w:b/>
          <w:bCs/>
          <w:lang w:val="en-US"/>
        </w:rPr>
        <w:t>6</w:t>
      </w:r>
      <w:r>
        <w:rPr>
          <w:b/>
          <w:bCs/>
          <w:lang w:val="en-US"/>
        </w:rPr>
        <w:t xml:space="preserve">: </w:t>
      </w:r>
      <w:r w:rsidRPr="00542BBB">
        <w:rPr>
          <w:lang w:val="en-US"/>
        </w:rPr>
        <w:t xml:space="preserve">Study and agree on what type of emission pattern models (harmonics, adjacent, OBUE, spurious </w:t>
      </w:r>
      <w:proofErr w:type="spellStart"/>
      <w:r w:rsidRPr="00542BBB">
        <w:rPr>
          <w:lang w:val="en-US"/>
        </w:rPr>
        <w:t>etc</w:t>
      </w:r>
      <w:proofErr w:type="spellEnd"/>
      <w:r w:rsidRPr="00542BBB">
        <w:rPr>
          <w:lang w:val="en-US"/>
        </w:rPr>
        <w:t>) to use for the pre-scan investigation</w:t>
      </w:r>
      <w:r>
        <w:rPr>
          <w:lang w:val="en-US"/>
        </w:rPr>
        <w:t xml:space="preserve"> </w:t>
      </w:r>
      <w:r w:rsidR="00504749">
        <w:rPr>
          <w:lang w:val="en-US"/>
        </w:rPr>
        <w:t>in</w:t>
      </w:r>
      <w:r>
        <w:rPr>
          <w:lang w:val="en-US"/>
        </w:rPr>
        <w:t xml:space="preserve"> terms of</w:t>
      </w:r>
      <w:r w:rsidRPr="00542BBB">
        <w:rPr>
          <w:lang w:val="en-US"/>
        </w:rPr>
        <w:t xml:space="preserve"> array sizes, antenna element correlation, beams, </w:t>
      </w:r>
      <w:proofErr w:type="spellStart"/>
      <w:r w:rsidRPr="00542BBB">
        <w:rPr>
          <w:lang w:val="en-US"/>
        </w:rPr>
        <w:t>etc</w:t>
      </w:r>
      <w:proofErr w:type="spellEnd"/>
    </w:p>
    <w:p w14:paraId="40BCA774" w14:textId="2710A23B" w:rsidR="003217D8" w:rsidRPr="00455A8D" w:rsidRDefault="003217D8" w:rsidP="003217D8">
      <w:pPr>
        <w:rPr>
          <w:lang w:val="en-US"/>
        </w:rPr>
      </w:pPr>
      <w:r w:rsidRPr="007B257D">
        <w:rPr>
          <w:b/>
          <w:bCs/>
          <w:lang w:val="en-US"/>
        </w:rPr>
        <w:t xml:space="preserve">Proposal </w:t>
      </w:r>
      <w:r w:rsidR="00AB4213">
        <w:rPr>
          <w:b/>
          <w:bCs/>
          <w:lang w:val="en-US"/>
        </w:rPr>
        <w:t>7</w:t>
      </w:r>
      <w:r w:rsidRPr="007B257D">
        <w:rPr>
          <w:b/>
          <w:bCs/>
          <w:lang w:val="en-US"/>
        </w:rPr>
        <w:t>:</w:t>
      </w:r>
      <w:r>
        <w:rPr>
          <w:lang w:val="en-US"/>
        </w:rPr>
        <w:t xml:space="preserve"> Remove the </w:t>
      </w:r>
      <w:r w:rsidRPr="00B736A8">
        <w:rPr>
          <w:lang w:val="en-US"/>
        </w:rPr>
        <w:t>Equal sector with peak average</w:t>
      </w:r>
      <w:r>
        <w:rPr>
          <w:lang w:val="en-US"/>
        </w:rPr>
        <w:t xml:space="preserve"> I.12, for the reason that it was defined related to I.11 and it is very unclear how the number of sectors K is chosen. It also does not bring any advantage compared to full sphere with sparse sampling.</w:t>
      </w:r>
    </w:p>
    <w:p w14:paraId="2070F2D2" w14:textId="77777777" w:rsidR="003217D8" w:rsidRDefault="003217D8" w:rsidP="003217D8">
      <w:pPr>
        <w:rPr>
          <w:lang w:eastAsia="zh-CN"/>
        </w:rPr>
      </w:pPr>
      <w:bookmarkStart w:id="0" w:name="_Toc21102743"/>
      <w:bookmarkStart w:id="1" w:name="_Toc29810592"/>
      <w:bookmarkStart w:id="2" w:name="_Toc36635944"/>
      <w:bookmarkStart w:id="3" w:name="_Toc37272890"/>
      <w:bookmarkStart w:id="4" w:name="_Toc45885967"/>
      <w:bookmarkStart w:id="5" w:name="_Toc53183073"/>
      <w:bookmarkStart w:id="6" w:name="_Toc58915740"/>
      <w:bookmarkStart w:id="7" w:name="_Toc58917921"/>
      <w:bookmarkStart w:id="8" w:name="_Toc66693790"/>
      <w:bookmarkStart w:id="9" w:name="_Toc74915742"/>
      <w:bookmarkStart w:id="10" w:name="_Toc76114367"/>
      <w:bookmarkStart w:id="11" w:name="_Toc76544253"/>
      <w:bookmarkStart w:id="12" w:name="_Toc82536375"/>
      <w:bookmarkStart w:id="13" w:name="_Toc89952668"/>
      <w:bookmarkStart w:id="14" w:name="_Toc98766484"/>
      <w:bookmarkStart w:id="15" w:name="_Toc99702847"/>
      <w:bookmarkStart w:id="16" w:name="_Toc106206633"/>
      <w:bookmarkStart w:id="17" w:name="_Toc115080635"/>
      <w:bookmarkStart w:id="18" w:name="_Toc121999515"/>
      <w:bookmarkStart w:id="19" w:name="_Toc124154414"/>
      <w:bookmarkStart w:id="20" w:name="_Toc137396338"/>
      <w:bookmarkStart w:id="21" w:name="_Toc156577778"/>
      <w:bookmarkStart w:id="22" w:name="_Toc176949058"/>
      <w:bookmarkStart w:id="23" w:name="_Toc187257865"/>
    </w:p>
    <w:p w14:paraId="2820286C" w14:textId="77777777" w:rsidR="003217D8" w:rsidRDefault="003217D8" w:rsidP="003217D8">
      <w:pPr>
        <w:rPr>
          <w:lang w:eastAsia="zh-CN"/>
        </w:rPr>
      </w:pPr>
      <w:r>
        <w:rPr>
          <w:lang w:eastAsia="zh-CN"/>
        </w:rPr>
        <w:lastRenderedPageBreak/>
        <w:t>Let us now analyse an example of test procedure, here is the one for OBUE in TS 38.141-2</w:t>
      </w:r>
    </w:p>
    <w:p w14:paraId="74BB91AC" w14:textId="77777777" w:rsidR="003217D8" w:rsidRPr="00580BFC" w:rsidRDefault="003217D8" w:rsidP="003217D8">
      <w:pPr>
        <w:rPr>
          <w:i/>
          <w:iCs/>
          <w:lang w:eastAsia="zh-CN"/>
        </w:rPr>
      </w:pPr>
      <w:r w:rsidRPr="00580BFC">
        <w:rPr>
          <w:i/>
          <w:iCs/>
        </w:rPr>
        <w:t xml:space="preserve">Directions to be tested: As the requirement is TRP the beam pattern(s) may be set up </w:t>
      </w:r>
      <w:r w:rsidRPr="00542BBB">
        <w:rPr>
          <w:i/>
          <w:iCs/>
          <w:highlight w:val="yellow"/>
        </w:rPr>
        <w:t>to optimise the TRP</w:t>
      </w:r>
      <w:r w:rsidRPr="00580BFC">
        <w:rPr>
          <w:i/>
          <w:iCs/>
        </w:rPr>
        <w:t xml:space="preserve"> measurement procedure (see annex I).</w:t>
      </w:r>
    </w:p>
    <w:p w14:paraId="5AD0568A" w14:textId="77777777" w:rsidR="003217D8" w:rsidRPr="005314A9" w:rsidRDefault="003217D8" w:rsidP="003217D8">
      <w:pPr>
        <w:pStyle w:val="Heading5"/>
        <w:rPr>
          <w:i/>
          <w:iCs/>
          <w:lang w:eastAsia="zh-CN"/>
        </w:rPr>
      </w:pPr>
      <w:r w:rsidRPr="005314A9">
        <w:rPr>
          <w:i/>
          <w:iCs/>
          <w:lang w:eastAsia="zh-CN"/>
        </w:rPr>
        <w:t>6.7.4.4.2</w:t>
      </w:r>
      <w:r w:rsidRPr="005314A9">
        <w:rPr>
          <w:i/>
          <w:iCs/>
          <w:lang w:eastAsia="zh-CN"/>
        </w:rPr>
        <w:tab/>
        <w:t>Procedure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594CB12" w14:textId="77777777" w:rsidR="003217D8" w:rsidRPr="005314A9" w:rsidRDefault="003217D8" w:rsidP="003217D8">
      <w:pPr>
        <w:rPr>
          <w:i/>
          <w:iCs/>
          <w:lang w:eastAsia="zh-CN"/>
        </w:rPr>
      </w:pPr>
      <w:r w:rsidRPr="005314A9">
        <w:rPr>
          <w:i/>
          <w:iCs/>
          <w:lang w:eastAsia="zh-CN"/>
        </w:rPr>
        <w:t xml:space="preserve">The following procedure for measuring TRP is based on the directional power measurements as described in </w:t>
      </w:r>
      <w:r>
        <w:rPr>
          <w:i/>
          <w:iCs/>
          <w:lang w:eastAsia="zh-CN"/>
        </w:rPr>
        <w:t>A</w:t>
      </w:r>
      <w:r w:rsidRPr="005314A9">
        <w:rPr>
          <w:i/>
          <w:iCs/>
          <w:lang w:eastAsia="zh-CN"/>
        </w:rPr>
        <w:t xml:space="preserve">nnex I. An alternative method to measure TRP is to use a </w:t>
      </w:r>
      <w:r w:rsidRPr="005314A9">
        <w:rPr>
          <w:i/>
          <w:iCs/>
        </w:rPr>
        <w:t xml:space="preserve">characterized and calibrated </w:t>
      </w:r>
      <w:r w:rsidRPr="005314A9">
        <w:rPr>
          <w:i/>
          <w:iCs/>
          <w:lang w:eastAsia="zh-CN"/>
        </w:rPr>
        <w:t>reverberation chamber. If so, follow steps 1, 3, 4, 6 and 9. When calibrated and operated within the guidance of 3GPP TR 37.941 [29] the measurement methods are applicable and selected depending on availability at the test facility.</w:t>
      </w:r>
    </w:p>
    <w:p w14:paraId="383F2A56" w14:textId="77777777" w:rsidR="003217D8" w:rsidRPr="005314A9" w:rsidRDefault="003217D8" w:rsidP="003217D8">
      <w:pPr>
        <w:pStyle w:val="B1"/>
        <w:rPr>
          <w:i/>
          <w:iCs/>
        </w:rPr>
      </w:pPr>
      <w:r w:rsidRPr="005314A9">
        <w:rPr>
          <w:i/>
          <w:iCs/>
        </w:rPr>
        <w:t>1)</w:t>
      </w:r>
      <w:r w:rsidRPr="005314A9">
        <w:rPr>
          <w:i/>
          <w:iCs/>
        </w:rPr>
        <w:tab/>
        <w:t>Place the BS at the positioner.</w:t>
      </w:r>
    </w:p>
    <w:p w14:paraId="6A47F2F1" w14:textId="77777777" w:rsidR="003217D8" w:rsidRPr="005314A9" w:rsidRDefault="003217D8" w:rsidP="003217D8">
      <w:pPr>
        <w:pStyle w:val="B1"/>
        <w:rPr>
          <w:i/>
          <w:iCs/>
        </w:rPr>
      </w:pPr>
      <w:r w:rsidRPr="005314A9">
        <w:rPr>
          <w:i/>
          <w:iCs/>
          <w:highlight w:val="yellow"/>
        </w:rPr>
        <w:t>2)</w:t>
      </w:r>
      <w:r w:rsidRPr="005314A9">
        <w:rPr>
          <w:i/>
          <w:iCs/>
          <w:highlight w:val="yellow"/>
        </w:rPr>
        <w:tab/>
        <w:t>Align the manufacturer declared coordinate system orientation (D.2) of the BS with the test system.</w:t>
      </w:r>
    </w:p>
    <w:p w14:paraId="653FEF40" w14:textId="77777777" w:rsidR="003217D8" w:rsidRPr="005314A9" w:rsidRDefault="003217D8" w:rsidP="003217D8">
      <w:pPr>
        <w:pStyle w:val="B1"/>
        <w:rPr>
          <w:i/>
          <w:iCs/>
          <w:lang w:val="en-US"/>
        </w:rPr>
      </w:pPr>
      <w:r w:rsidRPr="005314A9">
        <w:rPr>
          <w:i/>
          <w:iCs/>
        </w:rPr>
        <w:t>3)</w:t>
      </w:r>
      <w:r w:rsidRPr="005314A9">
        <w:rPr>
          <w:i/>
          <w:iCs/>
        </w:rPr>
        <w:tab/>
      </w:r>
      <w:r w:rsidRPr="005314A9">
        <w:rPr>
          <w:i/>
          <w:iCs/>
          <w:lang w:val="en-US"/>
        </w:rPr>
        <w:t>The measurement devices characteristics shall be:</w:t>
      </w:r>
    </w:p>
    <w:p w14:paraId="60CA5313" w14:textId="77777777" w:rsidR="003217D8" w:rsidRPr="005314A9" w:rsidRDefault="003217D8" w:rsidP="003217D8">
      <w:pPr>
        <w:pStyle w:val="B20"/>
        <w:rPr>
          <w:i/>
          <w:iCs/>
          <w:lang w:val="en-US"/>
        </w:rPr>
      </w:pPr>
      <w:r w:rsidRPr="005314A9">
        <w:rPr>
          <w:i/>
          <w:iCs/>
          <w:lang w:val="en-US"/>
        </w:rPr>
        <w:t>-</w:t>
      </w:r>
      <w:r w:rsidRPr="005314A9">
        <w:rPr>
          <w:i/>
          <w:iCs/>
          <w:lang w:val="en-US"/>
        </w:rPr>
        <w:tab/>
        <w:t>measurement filter bandwidth: defined in clause 6.7.4.5.</w:t>
      </w:r>
    </w:p>
    <w:p w14:paraId="4CE1DE29" w14:textId="77777777" w:rsidR="003217D8" w:rsidRPr="005314A9" w:rsidRDefault="003217D8" w:rsidP="003217D8">
      <w:pPr>
        <w:pStyle w:val="B20"/>
        <w:rPr>
          <w:i/>
          <w:iCs/>
          <w:lang w:val="en-US"/>
        </w:rPr>
      </w:pPr>
      <w:r w:rsidRPr="005314A9">
        <w:rPr>
          <w:i/>
          <w:iCs/>
          <w:lang w:val="en-US"/>
        </w:rPr>
        <w:t>-</w:t>
      </w:r>
      <w:r w:rsidRPr="005314A9">
        <w:rPr>
          <w:i/>
          <w:iCs/>
          <w:lang w:val="en-US"/>
        </w:rPr>
        <w:tab/>
        <w:t>detection mode: true RMS voltage or true power averaging.</w:t>
      </w:r>
    </w:p>
    <w:p w14:paraId="1014B811" w14:textId="77777777" w:rsidR="003217D8" w:rsidRPr="005314A9" w:rsidRDefault="003217D8" w:rsidP="003217D8">
      <w:pPr>
        <w:pStyle w:val="B1"/>
        <w:rPr>
          <w:i/>
          <w:iCs/>
        </w:rPr>
      </w:pPr>
      <w:r w:rsidRPr="005314A9">
        <w:rPr>
          <w:i/>
          <w:iCs/>
          <w:lang w:val="en-US"/>
        </w:rPr>
        <w:tab/>
      </w:r>
      <w:r w:rsidRPr="005314A9">
        <w:rPr>
          <w:i/>
          <w:iCs/>
        </w:rP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5E6309B" w14:textId="77777777" w:rsidR="003217D8" w:rsidRPr="005314A9" w:rsidRDefault="003217D8" w:rsidP="003217D8">
      <w:pPr>
        <w:pStyle w:val="B1"/>
        <w:rPr>
          <w:i/>
          <w:iCs/>
          <w:lang w:val="en-US"/>
        </w:rPr>
      </w:pPr>
      <w:r w:rsidRPr="005314A9">
        <w:rPr>
          <w:i/>
          <w:iCs/>
        </w:rPr>
        <w:tab/>
        <w:t xml:space="preserve">The emission power should be averaged over an appropriate time duration to ensure the measurement is within the measurement uncertainty in Table 4.1.2.2-1 </w:t>
      </w:r>
      <w:r w:rsidRPr="005314A9">
        <w:rPr>
          <w:rFonts w:hint="eastAsia"/>
          <w:i/>
          <w:iCs/>
          <w:lang w:eastAsia="zh-CN"/>
        </w:rPr>
        <w:t xml:space="preserve">for FR1 and </w:t>
      </w:r>
      <w:r w:rsidRPr="005314A9">
        <w:rPr>
          <w:i/>
          <w:iCs/>
          <w:lang w:eastAsia="zh-CN"/>
        </w:rPr>
        <w:t>Table 4.1.2.2-2</w:t>
      </w:r>
      <w:r w:rsidRPr="005314A9">
        <w:rPr>
          <w:rFonts w:hint="eastAsia"/>
          <w:i/>
          <w:iCs/>
          <w:lang w:eastAsia="zh-CN"/>
        </w:rPr>
        <w:t xml:space="preserve"> for FR2</w:t>
      </w:r>
      <w:r w:rsidRPr="005314A9">
        <w:rPr>
          <w:i/>
          <w:iCs/>
        </w:rPr>
        <w:t>.</w:t>
      </w:r>
    </w:p>
    <w:p w14:paraId="6AE36846" w14:textId="77777777" w:rsidR="003217D8" w:rsidRPr="005314A9" w:rsidRDefault="003217D8" w:rsidP="003217D8">
      <w:pPr>
        <w:pStyle w:val="B1"/>
        <w:rPr>
          <w:i/>
          <w:iCs/>
        </w:rPr>
      </w:pPr>
      <w:r w:rsidRPr="005314A9">
        <w:rPr>
          <w:i/>
          <w:iCs/>
          <w:lang w:val="en-US"/>
        </w:rPr>
        <w:t>4</w:t>
      </w:r>
      <w:r w:rsidRPr="005314A9">
        <w:rPr>
          <w:i/>
          <w:iCs/>
        </w:rPr>
        <w:t>)</w:t>
      </w:r>
      <w:r w:rsidRPr="005314A9">
        <w:rPr>
          <w:i/>
          <w:iCs/>
        </w:rPr>
        <w:tab/>
      </w:r>
      <w:r w:rsidRPr="005314A9">
        <w:rPr>
          <w:i/>
          <w:iCs/>
          <w:lang w:val="en-US"/>
        </w:rPr>
        <w:t>For single carrier operation, s</w:t>
      </w:r>
      <w:r w:rsidRPr="005314A9">
        <w:rPr>
          <w:i/>
          <w:iCs/>
        </w:rPr>
        <w:t>et the BS to transmit according to the applicable test configuration in clause 4.8 using the corresponding test model(s) in clause 4.9.2</w:t>
      </w:r>
      <w:r w:rsidRPr="005314A9">
        <w:rPr>
          <w:i/>
          <w:iCs/>
          <w:lang w:val="en-US"/>
        </w:rPr>
        <w:t xml:space="preserve"> </w:t>
      </w:r>
      <w:r w:rsidRPr="005314A9">
        <w:rPr>
          <w:i/>
          <w:iCs/>
        </w:rPr>
        <w:t>at manufacturers declared rated carrier output power (</w:t>
      </w:r>
      <w:proofErr w:type="spellStart"/>
      <w:r w:rsidRPr="005314A9">
        <w:rPr>
          <w:i/>
          <w:iCs/>
        </w:rPr>
        <w:t>P</w:t>
      </w:r>
      <w:r w:rsidRPr="005314A9">
        <w:rPr>
          <w:i/>
          <w:iCs/>
          <w:vertAlign w:val="subscript"/>
        </w:rPr>
        <w:t>rated,c,TRP</w:t>
      </w:r>
      <w:proofErr w:type="spellEnd"/>
      <w:r w:rsidRPr="005314A9">
        <w:rPr>
          <w:i/>
          <w:iCs/>
        </w:rPr>
        <w:t>).</w:t>
      </w:r>
    </w:p>
    <w:p w14:paraId="31242796" w14:textId="77777777" w:rsidR="003217D8" w:rsidRPr="005314A9" w:rsidRDefault="003217D8" w:rsidP="003217D8">
      <w:pPr>
        <w:pStyle w:val="B1"/>
        <w:rPr>
          <w:i/>
          <w:iCs/>
        </w:rPr>
      </w:pPr>
      <w:r w:rsidRPr="005314A9">
        <w:rPr>
          <w:i/>
          <w:iCs/>
        </w:rPr>
        <w:tab/>
        <w:t xml:space="preserve">For a BS declared to be capable of multi-carrier and/or CA operation, use the applicable test signal configuration and corresponding power setting specified in clause 4.7.2 </w:t>
      </w:r>
      <w:r w:rsidRPr="005314A9">
        <w:rPr>
          <w:rFonts w:hint="eastAsia"/>
          <w:i/>
          <w:iCs/>
          <w:lang w:val="en-US" w:eastAsia="zh-CN"/>
        </w:rPr>
        <w:t xml:space="preserve">and 4.8 using </w:t>
      </w:r>
      <w:r w:rsidRPr="005314A9">
        <w:rPr>
          <w:i/>
          <w:iCs/>
        </w:rPr>
        <w:t>the corresponding test model(s) in clause 4.9.2</w:t>
      </w:r>
      <w:r w:rsidRPr="005314A9">
        <w:rPr>
          <w:rFonts w:hint="eastAsia"/>
          <w:i/>
          <w:iCs/>
          <w:lang w:val="en-US" w:eastAsia="zh-CN"/>
        </w:rPr>
        <w:t xml:space="preserve"> </w:t>
      </w:r>
      <w:r w:rsidRPr="005314A9">
        <w:rPr>
          <w:i/>
          <w:iCs/>
          <w:snapToGrid w:val="0"/>
        </w:rPr>
        <w:t>on all carriers configured</w:t>
      </w:r>
      <w:r w:rsidRPr="005314A9">
        <w:rPr>
          <w:i/>
          <w:iCs/>
        </w:rPr>
        <w:t>.</w:t>
      </w:r>
    </w:p>
    <w:p w14:paraId="530F7D88" w14:textId="77777777" w:rsidR="003217D8" w:rsidRPr="005314A9" w:rsidRDefault="003217D8" w:rsidP="003217D8">
      <w:pPr>
        <w:pStyle w:val="B1"/>
        <w:rPr>
          <w:i/>
          <w:iCs/>
        </w:rPr>
      </w:pPr>
      <w:r w:rsidRPr="005314A9">
        <w:rPr>
          <w:i/>
          <w:iCs/>
        </w:rPr>
        <w:t>5</w:t>
      </w:r>
      <w:r w:rsidRPr="005314A9">
        <w:rPr>
          <w:i/>
          <w:iCs/>
          <w:highlight w:val="yellow"/>
        </w:rPr>
        <w:t>) Orient the positioner (and BS) in order that the direction to be tested aligns with the test antenna such that measurements to determine TRP can be performed (see annex I).</w:t>
      </w:r>
    </w:p>
    <w:p w14:paraId="144FB4A8" w14:textId="77777777" w:rsidR="003217D8" w:rsidRPr="005314A9" w:rsidRDefault="003217D8" w:rsidP="003217D8">
      <w:pPr>
        <w:pStyle w:val="B1"/>
        <w:rPr>
          <w:i/>
          <w:iCs/>
          <w:strike/>
        </w:rPr>
      </w:pPr>
      <w:r w:rsidRPr="005314A9">
        <w:rPr>
          <w:i/>
          <w:iCs/>
        </w:rPr>
        <w:t>6)</w:t>
      </w:r>
      <w:r w:rsidRPr="005314A9">
        <w:rPr>
          <w:i/>
          <w:iCs/>
        </w:rPr>
        <w:tab/>
      </w:r>
      <w:r w:rsidRPr="005314A9">
        <w:rPr>
          <w:i/>
          <w:iCs/>
          <w:lang w:val="en-US"/>
        </w:rPr>
        <w:t>Sweep the centre frequency of the measurement filter in contiguous steps and m</w:t>
      </w:r>
      <w:proofErr w:type="spellStart"/>
      <w:r w:rsidRPr="005314A9">
        <w:rPr>
          <w:i/>
          <w:iCs/>
        </w:rPr>
        <w:t>easure</w:t>
      </w:r>
      <w:proofErr w:type="spellEnd"/>
      <w:r w:rsidRPr="005314A9">
        <w:rPr>
          <w:i/>
          <w:iCs/>
        </w:rPr>
        <w:t xml:space="preserve"> </w:t>
      </w:r>
      <w:r w:rsidRPr="005314A9">
        <w:rPr>
          <w:i/>
          <w:iCs/>
          <w:lang w:val="en-US"/>
        </w:rPr>
        <w:t>emission power within the specified frequency ranges with the specified measurement bandwidth.</w:t>
      </w:r>
    </w:p>
    <w:p w14:paraId="50D25A3C" w14:textId="77777777" w:rsidR="003217D8" w:rsidRPr="005314A9" w:rsidRDefault="003217D8" w:rsidP="003217D8">
      <w:pPr>
        <w:pStyle w:val="B1"/>
        <w:rPr>
          <w:i/>
          <w:iCs/>
        </w:rPr>
      </w:pPr>
      <w:r w:rsidRPr="005314A9">
        <w:rPr>
          <w:i/>
          <w:iCs/>
          <w:highlight w:val="green"/>
        </w:rPr>
        <w:t>7)</w:t>
      </w:r>
      <w:r w:rsidRPr="005314A9">
        <w:rPr>
          <w:i/>
          <w:iCs/>
          <w:highlight w:val="green"/>
        </w:rPr>
        <w:tab/>
        <w:t xml:space="preserve">Repeat step </w:t>
      </w:r>
      <w:r w:rsidRPr="005314A9">
        <w:rPr>
          <w:i/>
          <w:iCs/>
          <w:highlight w:val="green"/>
          <w:lang w:val="en-US"/>
        </w:rPr>
        <w:t xml:space="preserve">5-6 </w:t>
      </w:r>
      <w:r w:rsidRPr="005314A9">
        <w:rPr>
          <w:i/>
          <w:iCs/>
          <w:highlight w:val="green"/>
        </w:rPr>
        <w:t xml:space="preserve">for all directions in the </w:t>
      </w:r>
      <w:r w:rsidRPr="005314A9">
        <w:rPr>
          <w:i/>
          <w:iCs/>
          <w:color w:val="FF0000"/>
          <w:highlight w:val="green"/>
        </w:rPr>
        <w:t xml:space="preserve">appropriated TRP measurement grid </w:t>
      </w:r>
      <w:r w:rsidRPr="005314A9">
        <w:rPr>
          <w:i/>
          <w:iCs/>
          <w:highlight w:val="green"/>
        </w:rPr>
        <w:t xml:space="preserve">needed for </w:t>
      </w:r>
      <w:proofErr w:type="spellStart"/>
      <w:r w:rsidRPr="005314A9">
        <w:rPr>
          <w:i/>
          <w:iCs/>
          <w:highlight w:val="green"/>
        </w:rPr>
        <w:t>TRP</w:t>
      </w:r>
      <w:r w:rsidRPr="005314A9">
        <w:rPr>
          <w:i/>
          <w:iCs/>
          <w:highlight w:val="green"/>
          <w:vertAlign w:val="subscript"/>
        </w:rPr>
        <w:t>Estimate</w:t>
      </w:r>
      <w:proofErr w:type="spellEnd"/>
      <w:r w:rsidRPr="005314A9">
        <w:rPr>
          <w:i/>
          <w:iCs/>
          <w:highlight w:val="green"/>
        </w:rPr>
        <w:t xml:space="preserve"> (see annex I).</w:t>
      </w:r>
    </w:p>
    <w:p w14:paraId="30DC9B65" w14:textId="77777777" w:rsidR="003217D8" w:rsidRPr="005314A9" w:rsidRDefault="003217D8" w:rsidP="003217D8">
      <w:pPr>
        <w:pStyle w:val="B1"/>
        <w:rPr>
          <w:i/>
          <w:iCs/>
        </w:rPr>
      </w:pPr>
      <w:r w:rsidRPr="005314A9">
        <w:rPr>
          <w:i/>
          <w:iCs/>
          <w:highlight w:val="green"/>
        </w:rPr>
        <w:t>8)</w:t>
      </w:r>
      <w:r w:rsidRPr="005314A9">
        <w:rPr>
          <w:i/>
          <w:iCs/>
          <w:highlight w:val="green"/>
        </w:rPr>
        <w:tab/>
        <w:t xml:space="preserve">Calculate </w:t>
      </w:r>
      <w:proofErr w:type="spellStart"/>
      <w:r w:rsidRPr="005314A9">
        <w:rPr>
          <w:i/>
          <w:iCs/>
          <w:highlight w:val="green"/>
        </w:rPr>
        <w:t>TRP</w:t>
      </w:r>
      <w:r w:rsidRPr="005314A9">
        <w:rPr>
          <w:i/>
          <w:iCs/>
          <w:highlight w:val="green"/>
          <w:vertAlign w:val="subscript"/>
        </w:rPr>
        <w:t>Estimate</w:t>
      </w:r>
      <w:proofErr w:type="spellEnd"/>
      <w:r w:rsidRPr="005314A9">
        <w:rPr>
          <w:i/>
          <w:iCs/>
          <w:highlight w:val="green"/>
        </w:rPr>
        <w:t xml:space="preserve"> using the measurements made in step 6.</w:t>
      </w:r>
    </w:p>
    <w:p w14:paraId="1A42453D" w14:textId="77777777" w:rsidR="003217D8" w:rsidRPr="005314A9" w:rsidRDefault="003217D8" w:rsidP="003217D8">
      <w:pPr>
        <w:pStyle w:val="B1"/>
        <w:rPr>
          <w:i/>
          <w:iCs/>
        </w:rPr>
      </w:pPr>
      <w:r w:rsidRPr="005314A9">
        <w:rPr>
          <w:i/>
          <w:iCs/>
        </w:rPr>
        <w:t>9) For BS type 1-O and multi-band RIB and single band tests, repeat the steps above per involved band where single band test configurations and test models shall apply with no carrier activated in the other band.</w:t>
      </w:r>
    </w:p>
    <w:p w14:paraId="7B66FCF0" w14:textId="77777777" w:rsidR="003217D8" w:rsidRDefault="003217D8" w:rsidP="003217D8"/>
    <w:p w14:paraId="390283D7" w14:textId="77777777" w:rsidR="003217D8" w:rsidRDefault="003217D8" w:rsidP="003217D8">
      <w:pPr>
        <w:rPr>
          <w:lang w:val="en-US"/>
        </w:rPr>
      </w:pPr>
      <w:r w:rsidRPr="001D318A">
        <w:rPr>
          <w:b/>
          <w:bCs/>
          <w:lang w:val="en-US"/>
        </w:rPr>
        <w:t>Observation</w:t>
      </w:r>
      <w:r>
        <w:rPr>
          <w:b/>
          <w:bCs/>
          <w:lang w:val="en-US"/>
        </w:rPr>
        <w:t xml:space="preserve"> 7</w:t>
      </w:r>
      <w:r w:rsidRPr="001D318A">
        <w:rPr>
          <w:b/>
          <w:bCs/>
          <w:lang w:val="en-US"/>
        </w:rPr>
        <w:t>:</w:t>
      </w:r>
      <w:r>
        <w:rPr>
          <w:lang w:val="en-US"/>
        </w:rPr>
        <w:t xml:space="preserve"> In the test procedure for different requirements there is a reference to “appropriate TRP grid”. Use of word “appropriate” throws a large uncertainty over who is making the choice of the grid: the manufacturer, testing lab, the regulators?. </w:t>
      </w:r>
    </w:p>
    <w:p w14:paraId="3088A44D" w14:textId="77777777" w:rsidR="003217D8" w:rsidRDefault="003217D8" w:rsidP="003217D8">
      <w:pPr>
        <w:rPr>
          <w:lang w:val="en-US"/>
        </w:rPr>
      </w:pPr>
      <w:r w:rsidRPr="007B257D">
        <w:rPr>
          <w:b/>
          <w:bCs/>
          <w:lang w:val="en-US"/>
        </w:rPr>
        <w:t xml:space="preserve">Observation </w:t>
      </w:r>
      <w:r>
        <w:rPr>
          <w:b/>
          <w:bCs/>
          <w:lang w:val="en-US"/>
        </w:rPr>
        <w:t>8</w:t>
      </w:r>
      <w:r w:rsidRPr="007B257D">
        <w:rPr>
          <w:b/>
          <w:bCs/>
          <w:lang w:val="en-US"/>
        </w:rPr>
        <w:t>:</w:t>
      </w:r>
      <w:r>
        <w:rPr>
          <w:lang w:val="en-US"/>
        </w:rPr>
        <w:t xml:space="preserve"> The test procedures always a mention TRP measurement grid and </w:t>
      </w:r>
      <w:proofErr w:type="spellStart"/>
      <w:r w:rsidRPr="00CE7A9A">
        <w:rPr>
          <w:highlight w:val="green"/>
        </w:rPr>
        <w:t>TRP</w:t>
      </w:r>
      <w:r w:rsidRPr="00CE7A9A">
        <w:rPr>
          <w:highlight w:val="green"/>
          <w:vertAlign w:val="subscript"/>
        </w:rPr>
        <w:t>Estimate</w:t>
      </w:r>
      <w:proofErr w:type="spellEnd"/>
      <w:r w:rsidRPr="00FA09AA">
        <w:rPr>
          <w:lang w:val="en-US"/>
        </w:rPr>
        <w:t xml:space="preserve"> </w:t>
      </w:r>
      <w:r>
        <w:rPr>
          <w:lang w:val="en-US"/>
        </w:rPr>
        <w:t>as the value to compare to the limit. Some methods are not based on a spherical grid and neither on estimation of TRP.</w:t>
      </w:r>
    </w:p>
    <w:p w14:paraId="0513E59C" w14:textId="77777777" w:rsidR="003217D8" w:rsidRDefault="003217D8" w:rsidP="003217D8">
      <w:pPr>
        <w:rPr>
          <w:lang w:val="en-US"/>
        </w:rPr>
      </w:pPr>
      <w:r w:rsidRPr="00542BBB">
        <w:rPr>
          <w:b/>
          <w:bCs/>
          <w:lang w:val="en-US"/>
        </w:rPr>
        <w:t>Observation 9:</w:t>
      </w:r>
      <w:r>
        <w:rPr>
          <w:lang w:val="en-US"/>
        </w:rPr>
        <w:t xml:space="preserve"> Aligning the EUT is in general not needed for TRP assessment. Steps 2 and 5 in the OBUE test method can be omitted, for example. The important aspect is that the EUT is placed within the qualified test zone of the chamber.</w:t>
      </w:r>
    </w:p>
    <w:p w14:paraId="675C37A9" w14:textId="77777777" w:rsidR="003217D8" w:rsidRDefault="003217D8" w:rsidP="003217D8">
      <w:pPr>
        <w:pBdr>
          <w:bottom w:val="single" w:sz="4" w:space="1" w:color="auto"/>
        </w:pBdr>
        <w:rPr>
          <w:rFonts w:ascii="Arial" w:hAnsi="Arial" w:cs="Arial"/>
        </w:rPr>
      </w:pPr>
    </w:p>
    <w:p w14:paraId="57D02BC1" w14:textId="77777777" w:rsidR="003217D8" w:rsidRDefault="003217D8" w:rsidP="003217D8">
      <w:pPr>
        <w:pStyle w:val="Heading1"/>
        <w:keepLines w:val="0"/>
        <w:numPr>
          <w:ilvl w:val="0"/>
          <w:numId w:val="1"/>
        </w:numPr>
        <w:pBdr>
          <w:top w:val="none" w:sz="0" w:space="0" w:color="auto"/>
        </w:pBdr>
        <w:spacing w:before="0" w:after="240"/>
        <w:ind w:right="284" w:hanging="720"/>
      </w:pPr>
      <w:r>
        <w:lastRenderedPageBreak/>
        <w:t>Summary</w:t>
      </w:r>
    </w:p>
    <w:p w14:paraId="682B7163" w14:textId="77777777" w:rsidR="003217D8" w:rsidRPr="007B257D" w:rsidRDefault="003217D8" w:rsidP="003217D8">
      <w:pPr>
        <w:rPr>
          <w:lang w:val="en-US"/>
        </w:rPr>
      </w:pPr>
    </w:p>
    <w:p w14:paraId="65A9E0D8" w14:textId="77777777" w:rsidR="003217D8" w:rsidRPr="007B257D" w:rsidRDefault="003217D8" w:rsidP="003217D8">
      <w:pPr>
        <w:pStyle w:val="BodyText"/>
        <w:rPr>
          <w:lang w:val="en-US"/>
        </w:rPr>
      </w:pPr>
    </w:p>
    <w:p w14:paraId="41239E4D" w14:textId="77777777" w:rsidR="003217D8" w:rsidRDefault="003217D8" w:rsidP="003217D8">
      <w:pPr>
        <w:pBdr>
          <w:bottom w:val="single" w:sz="4" w:space="1" w:color="auto"/>
        </w:pBdr>
        <w:rPr>
          <w:rFonts w:ascii="Arial" w:hAnsi="Arial" w:cs="Arial"/>
        </w:rPr>
      </w:pPr>
    </w:p>
    <w:p w14:paraId="0E7CD607" w14:textId="77777777" w:rsidR="003217D8" w:rsidRDefault="003217D8" w:rsidP="003217D8">
      <w:pPr>
        <w:pStyle w:val="Heading1"/>
        <w:keepLines w:val="0"/>
        <w:numPr>
          <w:ilvl w:val="0"/>
          <w:numId w:val="1"/>
        </w:numPr>
        <w:pBdr>
          <w:top w:val="none" w:sz="0" w:space="0" w:color="auto"/>
        </w:pBdr>
        <w:spacing w:before="0" w:after="240"/>
        <w:ind w:right="284" w:hanging="720"/>
      </w:pPr>
      <w:r>
        <w:t>References</w:t>
      </w:r>
    </w:p>
    <w:p w14:paraId="662B8D27" w14:textId="77777777" w:rsidR="003217D8" w:rsidRDefault="003217D8" w:rsidP="003217D8">
      <w:pPr>
        <w:ind w:left="709" w:hanging="709"/>
      </w:pPr>
      <w:r>
        <w:t>[1]</w:t>
      </w:r>
      <w:r>
        <w:tab/>
        <w:t xml:space="preserve">R4-2504740 </w:t>
      </w:r>
      <w:r w:rsidRPr="00F82291">
        <w:t>Way Forward for [114bis][304] NR_BS_RF_Part3_OTA_TRP</w:t>
      </w:r>
    </w:p>
    <w:p w14:paraId="477C21AF" w14:textId="3135357D" w:rsidR="00B03450" w:rsidRPr="00B03450" w:rsidRDefault="003217D8" w:rsidP="003217D8">
      <w:pPr>
        <w:ind w:left="709" w:hanging="709"/>
        <w:rPr>
          <w:lang w:val="en-US"/>
        </w:rPr>
      </w:pPr>
      <w:r>
        <w:t>[2]</w:t>
      </w:r>
      <w:r>
        <w:tab/>
      </w:r>
      <w:r w:rsidRPr="007D7DC5">
        <w:t xml:space="preserve">IEEE </w:t>
      </w:r>
      <w:r>
        <w:t xml:space="preserve">149-2021 </w:t>
      </w:r>
      <w:r w:rsidRPr="007D7DC5">
        <w:t>Recommended Practice for Antenna Measureme</w:t>
      </w:r>
      <w:r>
        <w:t>nts</w:t>
      </w:r>
    </w:p>
    <w:sectPr w:rsidR="00B03450" w:rsidRPr="00B0345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52CFE" w14:textId="77777777" w:rsidR="0002121B" w:rsidRDefault="0002121B">
      <w:r>
        <w:separator/>
      </w:r>
    </w:p>
  </w:endnote>
  <w:endnote w:type="continuationSeparator" w:id="0">
    <w:p w14:paraId="466373C1" w14:textId="77777777" w:rsidR="0002121B" w:rsidRDefault="0002121B">
      <w:r>
        <w:continuationSeparator/>
      </w:r>
    </w:p>
  </w:endnote>
  <w:endnote w:type="continuationNotice" w:id="1">
    <w:p w14:paraId="28D7A6FB" w14:textId="77777777" w:rsidR="0002121B" w:rsidRDefault="000212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1CC08" w14:textId="77777777" w:rsidR="0002121B" w:rsidRDefault="0002121B">
      <w:r>
        <w:separator/>
      </w:r>
    </w:p>
  </w:footnote>
  <w:footnote w:type="continuationSeparator" w:id="0">
    <w:p w14:paraId="0322533E" w14:textId="77777777" w:rsidR="0002121B" w:rsidRDefault="0002121B">
      <w:r>
        <w:continuationSeparator/>
      </w:r>
    </w:p>
  </w:footnote>
  <w:footnote w:type="continuationNotice" w:id="1">
    <w:p w14:paraId="70DB5874" w14:textId="77777777" w:rsidR="0002121B" w:rsidRDefault="000212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06B87114"/>
    <w:multiLevelType w:val="multilevel"/>
    <w:tmpl w:val="8154F1AC"/>
    <w:lvl w:ilvl="0">
      <w:start w:val="1"/>
      <w:numFmt w:val="lowerLetter"/>
      <w:lvlText w:val="%1)"/>
      <w:lvlJc w:val="left"/>
      <w:pPr>
        <w:tabs>
          <w:tab w:val="num" w:pos="640"/>
        </w:tabs>
        <w:ind w:left="640" w:hanging="440"/>
      </w:pPr>
      <w:rPr>
        <w:rFonts w:ascii="Times New Roman" w:hAnsi="Times New Roman"/>
        <w:b w:val="0"/>
        <w:i w:val="0"/>
        <w:caps w:val="0"/>
        <w:smallCaps w:val="0"/>
        <w:strike w:val="0"/>
        <w:dstrike w:val="0"/>
        <w:vanish w:val="0"/>
        <w:color w:val="000000"/>
        <w:sz w:val="20"/>
        <w:vertAlign w:val="baseline"/>
      </w:rPr>
    </w:lvl>
    <w:lvl w:ilvl="1">
      <w:start w:val="1"/>
      <w:numFmt w:val="decimal"/>
      <w:lvlText w:val="%2)"/>
      <w:lvlJc w:val="left"/>
      <w:pPr>
        <w:tabs>
          <w:tab w:val="num" w:pos="1080"/>
        </w:tabs>
        <w:ind w:left="1080" w:hanging="440"/>
      </w:pPr>
      <w:rPr>
        <w:rFonts w:ascii="Times New Roman" w:hAnsi="Times New Roman"/>
        <w:b w:val="0"/>
        <w:i w:val="0"/>
        <w:caps w:val="0"/>
        <w:smallCaps w:val="0"/>
        <w:strike w:val="0"/>
        <w:dstrike w:val="0"/>
        <w:vanish w:val="0"/>
        <w:color w:val="000000"/>
        <w:sz w:val="20"/>
        <w:vertAlign w:val="baseline"/>
      </w:rPr>
    </w:lvl>
    <w:lvl w:ilvl="2">
      <w:start w:val="1"/>
      <w:numFmt w:val="lowerRoman"/>
      <w:lvlText w:val="%3)"/>
      <w:lvlJc w:val="left"/>
      <w:pPr>
        <w:tabs>
          <w:tab w:val="num" w:pos="1800"/>
        </w:tabs>
        <w:ind w:left="1520" w:hanging="440"/>
      </w:pPr>
      <w:rPr>
        <w:rFonts w:ascii="Times New Roman" w:hAnsi="Times New Roman"/>
        <w:b w:val="0"/>
        <w:i w:val="0"/>
        <w:caps w:val="0"/>
        <w:smallCaps w:val="0"/>
        <w:strike w:val="0"/>
        <w:dstrike w:val="0"/>
        <w:vanish w:val="0"/>
        <w:color w:val="000000"/>
        <w:sz w:val="20"/>
        <w:vertAlign w:val="baseline"/>
      </w:rPr>
    </w:lvl>
    <w:lvl w:ilvl="3">
      <w:start w:val="1"/>
      <w:numFmt w:val="lowerRoman"/>
      <w:lvlText w:val="%4)"/>
      <w:lvlJc w:val="left"/>
      <w:pPr>
        <w:tabs>
          <w:tab w:val="num" w:pos="2240"/>
        </w:tabs>
        <w:ind w:left="1960" w:hanging="440"/>
      </w:pPr>
      <w:rPr>
        <w:rFonts w:ascii="Times New Roman" w:hAnsi="Times New Roman"/>
        <w:b w:val="0"/>
        <w:i w:val="0"/>
        <w:caps w:val="0"/>
        <w:smallCaps w:val="0"/>
        <w:strike w:val="0"/>
        <w:dstrike w:val="0"/>
        <w:vanish w:val="0"/>
        <w:color w:val="000000"/>
        <w:sz w:val="20"/>
        <w:vertAlign w:val="baseline"/>
      </w:rPr>
    </w:lvl>
    <w:lvl w:ilvl="4">
      <w:start w:val="1"/>
      <w:numFmt w:val="lowerRoman"/>
      <w:lvlText w:val="%5)"/>
      <w:lvlJc w:val="left"/>
      <w:pPr>
        <w:tabs>
          <w:tab w:val="num" w:pos="2680"/>
        </w:tabs>
        <w:ind w:left="2400" w:hanging="440"/>
      </w:pPr>
      <w:rPr>
        <w:rFonts w:ascii="Times New Roman" w:hAnsi="Times New Roman"/>
        <w:b w:val="0"/>
        <w:i w:val="0"/>
        <w:caps w:val="0"/>
        <w:smallCaps w:val="0"/>
        <w:strike w:val="0"/>
        <w:dstrike w:val="0"/>
        <w:vanish w:val="0"/>
        <w:color w:val="000000"/>
        <w:sz w:val="20"/>
        <w:vertAlign w:val="baseline"/>
      </w:rPr>
    </w:lvl>
    <w:lvl w:ilvl="5">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lvl w:ilvl="6">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lvl w:ilvl="7">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lvl w:ilvl="8">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abstractNum>
  <w:abstractNum w:abstractNumId="4" w15:restartNumberingAfterBreak="0">
    <w:nsid w:val="2E066083"/>
    <w:multiLevelType w:val="multilevel"/>
    <w:tmpl w:val="8154F1AC"/>
    <w:lvl w:ilvl="0">
      <w:start w:val="1"/>
      <w:numFmt w:val="lowerLetter"/>
      <w:lvlText w:val="%1)"/>
      <w:lvlJc w:val="left"/>
      <w:pPr>
        <w:tabs>
          <w:tab w:val="num" w:pos="640"/>
        </w:tabs>
        <w:ind w:left="640" w:hanging="440"/>
      </w:pPr>
      <w:rPr>
        <w:rFonts w:ascii="Times New Roman" w:hAnsi="Times New Roman"/>
        <w:b w:val="0"/>
        <w:i w:val="0"/>
        <w:caps w:val="0"/>
        <w:smallCaps w:val="0"/>
        <w:strike w:val="0"/>
        <w:dstrike w:val="0"/>
        <w:vanish w:val="0"/>
        <w:color w:val="000000"/>
        <w:sz w:val="20"/>
        <w:vertAlign w:val="baseline"/>
      </w:rPr>
    </w:lvl>
    <w:lvl w:ilvl="1">
      <w:start w:val="1"/>
      <w:numFmt w:val="decimal"/>
      <w:pStyle w:val="IEEEStdsNumberedListLevel2"/>
      <w:lvlText w:val="%2)"/>
      <w:lvlJc w:val="left"/>
      <w:pPr>
        <w:tabs>
          <w:tab w:val="num" w:pos="1080"/>
        </w:tabs>
        <w:ind w:left="1080" w:hanging="440"/>
      </w:pPr>
      <w:rPr>
        <w:rFonts w:ascii="Times New Roman" w:hAnsi="Times New Roman"/>
        <w:b w:val="0"/>
        <w:i w:val="0"/>
        <w:caps w:val="0"/>
        <w:smallCaps w:val="0"/>
        <w:strike w:val="0"/>
        <w:dstrike w:val="0"/>
        <w:vanish w:val="0"/>
        <w:color w:val="000000"/>
        <w:sz w:val="20"/>
        <w:vertAlign w:val="baseline"/>
      </w:rPr>
    </w:lvl>
    <w:lvl w:ilvl="2">
      <w:start w:val="1"/>
      <w:numFmt w:val="lowerRoman"/>
      <w:pStyle w:val="IEEEStdsNumberedListLevel3"/>
      <w:lvlText w:val="%3)"/>
      <w:lvlJc w:val="left"/>
      <w:pPr>
        <w:tabs>
          <w:tab w:val="num" w:pos="1800"/>
        </w:tabs>
        <w:ind w:left="1520" w:hanging="440"/>
      </w:pPr>
      <w:rPr>
        <w:rFonts w:ascii="Times New Roman" w:hAnsi="Times New Roman"/>
        <w:b w:val="0"/>
        <w:i w:val="0"/>
        <w:caps w:val="0"/>
        <w:smallCaps w:val="0"/>
        <w:strike w:val="0"/>
        <w:dstrike w:val="0"/>
        <w:vanish w:val="0"/>
        <w:color w:val="000000"/>
        <w:sz w:val="20"/>
        <w:vertAlign w:val="baseline"/>
      </w:rPr>
    </w:lvl>
    <w:lvl w:ilvl="3">
      <w:start w:val="1"/>
      <w:numFmt w:val="lowerRoman"/>
      <w:pStyle w:val="IEEEStdsNumberedListLevel4"/>
      <w:lvlText w:val="%4)"/>
      <w:lvlJc w:val="left"/>
      <w:pPr>
        <w:tabs>
          <w:tab w:val="num" w:pos="2240"/>
        </w:tabs>
        <w:ind w:left="1960" w:hanging="440"/>
      </w:pPr>
      <w:rPr>
        <w:rFonts w:ascii="Times New Roman" w:hAnsi="Times New Roman"/>
        <w:b w:val="0"/>
        <w:i w:val="0"/>
        <w:caps w:val="0"/>
        <w:smallCaps w:val="0"/>
        <w:strike w:val="0"/>
        <w:dstrike w:val="0"/>
        <w:vanish w:val="0"/>
        <w:color w:val="000000"/>
        <w:sz w:val="20"/>
        <w:vertAlign w:val="baseline"/>
      </w:rPr>
    </w:lvl>
    <w:lvl w:ilvl="4">
      <w:start w:val="1"/>
      <w:numFmt w:val="lowerRoman"/>
      <w:pStyle w:val="IEEEStdsNumberedListLevel5"/>
      <w:lvlText w:val="%5)"/>
      <w:lvlJc w:val="left"/>
      <w:pPr>
        <w:tabs>
          <w:tab w:val="num" w:pos="2680"/>
        </w:tabs>
        <w:ind w:left="2400" w:hanging="440"/>
      </w:pPr>
      <w:rPr>
        <w:rFonts w:ascii="Times New Roman" w:hAnsi="Times New Roman"/>
        <w:b w:val="0"/>
        <w:i w:val="0"/>
        <w:caps w:val="0"/>
        <w:smallCaps w:val="0"/>
        <w:strike w:val="0"/>
        <w:dstrike w:val="0"/>
        <w:vanish w:val="0"/>
        <w:color w:val="000000"/>
        <w:sz w:val="20"/>
        <w:vertAlign w:val="baseline"/>
      </w:rPr>
    </w:lvl>
    <w:lvl w:ilvl="5">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lvl w:ilvl="6">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lvl w:ilvl="7">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lvl w:ilvl="8">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abstractNum>
  <w:abstractNum w:abstractNumId="5" w15:restartNumberingAfterBreak="0">
    <w:nsid w:val="3E686E39"/>
    <w:multiLevelType w:val="hybridMultilevel"/>
    <w:tmpl w:val="6A7A5D8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01066EB"/>
    <w:multiLevelType w:val="hybridMultilevel"/>
    <w:tmpl w:val="3D5ED436"/>
    <w:lvl w:ilvl="0" w:tplc="F680530A">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A491038"/>
    <w:multiLevelType w:val="hybridMultilevel"/>
    <w:tmpl w:val="85CA09DC"/>
    <w:lvl w:ilvl="0" w:tplc="9C2E3DFE">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66D6046"/>
    <w:multiLevelType w:val="hybridMultilevel"/>
    <w:tmpl w:val="2E388D84"/>
    <w:lvl w:ilvl="0" w:tplc="6C96201C">
      <w:numFmt w:val="bullet"/>
      <w:lvlText w:val="-"/>
      <w:lvlJc w:val="left"/>
      <w:pPr>
        <w:ind w:left="408" w:hanging="360"/>
      </w:pPr>
      <w:rPr>
        <w:rFonts w:ascii="Times New Roman" w:eastAsia="Times New Roman" w:hAnsi="Times New Roman" w:cs="Times New Roman" w:hint="default"/>
      </w:rPr>
    </w:lvl>
    <w:lvl w:ilvl="1" w:tplc="041D0003" w:tentative="1">
      <w:start w:val="1"/>
      <w:numFmt w:val="bullet"/>
      <w:lvlText w:val="o"/>
      <w:lvlJc w:val="left"/>
      <w:pPr>
        <w:ind w:left="1128" w:hanging="360"/>
      </w:pPr>
      <w:rPr>
        <w:rFonts w:ascii="Courier New" w:hAnsi="Courier New" w:cs="Courier New" w:hint="default"/>
      </w:rPr>
    </w:lvl>
    <w:lvl w:ilvl="2" w:tplc="041D0005" w:tentative="1">
      <w:start w:val="1"/>
      <w:numFmt w:val="bullet"/>
      <w:lvlText w:val=""/>
      <w:lvlJc w:val="left"/>
      <w:pPr>
        <w:ind w:left="1848" w:hanging="360"/>
      </w:pPr>
      <w:rPr>
        <w:rFonts w:ascii="Wingdings" w:hAnsi="Wingdings" w:hint="default"/>
      </w:rPr>
    </w:lvl>
    <w:lvl w:ilvl="3" w:tplc="041D0001" w:tentative="1">
      <w:start w:val="1"/>
      <w:numFmt w:val="bullet"/>
      <w:lvlText w:val=""/>
      <w:lvlJc w:val="left"/>
      <w:pPr>
        <w:ind w:left="2568" w:hanging="360"/>
      </w:pPr>
      <w:rPr>
        <w:rFonts w:ascii="Symbol" w:hAnsi="Symbol" w:hint="default"/>
      </w:rPr>
    </w:lvl>
    <w:lvl w:ilvl="4" w:tplc="041D0003" w:tentative="1">
      <w:start w:val="1"/>
      <w:numFmt w:val="bullet"/>
      <w:lvlText w:val="o"/>
      <w:lvlJc w:val="left"/>
      <w:pPr>
        <w:ind w:left="3288" w:hanging="360"/>
      </w:pPr>
      <w:rPr>
        <w:rFonts w:ascii="Courier New" w:hAnsi="Courier New" w:cs="Courier New" w:hint="default"/>
      </w:rPr>
    </w:lvl>
    <w:lvl w:ilvl="5" w:tplc="041D0005" w:tentative="1">
      <w:start w:val="1"/>
      <w:numFmt w:val="bullet"/>
      <w:lvlText w:val=""/>
      <w:lvlJc w:val="left"/>
      <w:pPr>
        <w:ind w:left="4008" w:hanging="360"/>
      </w:pPr>
      <w:rPr>
        <w:rFonts w:ascii="Wingdings" w:hAnsi="Wingdings" w:hint="default"/>
      </w:rPr>
    </w:lvl>
    <w:lvl w:ilvl="6" w:tplc="041D0001" w:tentative="1">
      <w:start w:val="1"/>
      <w:numFmt w:val="bullet"/>
      <w:lvlText w:val=""/>
      <w:lvlJc w:val="left"/>
      <w:pPr>
        <w:ind w:left="4728" w:hanging="360"/>
      </w:pPr>
      <w:rPr>
        <w:rFonts w:ascii="Symbol" w:hAnsi="Symbol" w:hint="default"/>
      </w:rPr>
    </w:lvl>
    <w:lvl w:ilvl="7" w:tplc="041D0003" w:tentative="1">
      <w:start w:val="1"/>
      <w:numFmt w:val="bullet"/>
      <w:lvlText w:val="o"/>
      <w:lvlJc w:val="left"/>
      <w:pPr>
        <w:ind w:left="5448" w:hanging="360"/>
      </w:pPr>
      <w:rPr>
        <w:rFonts w:ascii="Courier New" w:hAnsi="Courier New" w:cs="Courier New" w:hint="default"/>
      </w:rPr>
    </w:lvl>
    <w:lvl w:ilvl="8" w:tplc="041D0005" w:tentative="1">
      <w:start w:val="1"/>
      <w:numFmt w:val="bullet"/>
      <w:lvlText w:val=""/>
      <w:lvlJc w:val="left"/>
      <w:pPr>
        <w:ind w:left="6168"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72353891"/>
    <w:multiLevelType w:val="hybridMultilevel"/>
    <w:tmpl w:val="7A548A42"/>
    <w:lvl w:ilvl="0" w:tplc="252C7EF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22879894">
    <w:abstractNumId w:val="7"/>
  </w:num>
  <w:num w:numId="2" w16cid:durableId="1633830939">
    <w:abstractNumId w:val="2"/>
  </w:num>
  <w:num w:numId="3" w16cid:durableId="513694348">
    <w:abstractNumId w:val="1"/>
  </w:num>
  <w:num w:numId="4" w16cid:durableId="622031728">
    <w:abstractNumId w:val="0"/>
  </w:num>
  <w:num w:numId="5" w16cid:durableId="1014263443">
    <w:abstractNumId w:val="12"/>
  </w:num>
  <w:num w:numId="6" w16cid:durableId="2048026375">
    <w:abstractNumId w:val="10"/>
  </w:num>
  <w:num w:numId="7" w16cid:durableId="397171872">
    <w:abstractNumId w:val="9"/>
  </w:num>
  <w:num w:numId="8" w16cid:durableId="996691732">
    <w:abstractNumId w:val="6"/>
  </w:num>
  <w:num w:numId="9" w16cid:durableId="1111050469">
    <w:abstractNumId w:val="8"/>
  </w:num>
  <w:num w:numId="10" w16cid:durableId="937636533">
    <w:abstractNumId w:val="4"/>
  </w:num>
  <w:num w:numId="11" w16cid:durableId="889073359">
    <w:abstractNumId w:val="3"/>
  </w:num>
  <w:num w:numId="12" w16cid:durableId="793526070">
    <w:abstractNumId w:val="5"/>
  </w:num>
  <w:num w:numId="13" w16cid:durableId="1332831463">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3"/>
    <w:rsid w:val="00003A58"/>
    <w:rsid w:val="00011C1E"/>
    <w:rsid w:val="00014F49"/>
    <w:rsid w:val="0002121B"/>
    <w:rsid w:val="00022917"/>
    <w:rsid w:val="00030A62"/>
    <w:rsid w:val="00033397"/>
    <w:rsid w:val="00040095"/>
    <w:rsid w:val="00051834"/>
    <w:rsid w:val="0005399D"/>
    <w:rsid w:val="00054A22"/>
    <w:rsid w:val="000560CC"/>
    <w:rsid w:val="00063026"/>
    <w:rsid w:val="000655A6"/>
    <w:rsid w:val="0006775B"/>
    <w:rsid w:val="00070795"/>
    <w:rsid w:val="00080512"/>
    <w:rsid w:val="0008505B"/>
    <w:rsid w:val="000878B0"/>
    <w:rsid w:val="00087F09"/>
    <w:rsid w:val="00091EA0"/>
    <w:rsid w:val="000932D6"/>
    <w:rsid w:val="00093343"/>
    <w:rsid w:val="00094D53"/>
    <w:rsid w:val="000956BE"/>
    <w:rsid w:val="00096009"/>
    <w:rsid w:val="00097811"/>
    <w:rsid w:val="000A08D4"/>
    <w:rsid w:val="000A3C7A"/>
    <w:rsid w:val="000A6ECF"/>
    <w:rsid w:val="000B0CA1"/>
    <w:rsid w:val="000C0DE7"/>
    <w:rsid w:val="000C605B"/>
    <w:rsid w:val="000D3699"/>
    <w:rsid w:val="000D4A41"/>
    <w:rsid w:val="000D51E0"/>
    <w:rsid w:val="000D58AB"/>
    <w:rsid w:val="000D59CF"/>
    <w:rsid w:val="000D696C"/>
    <w:rsid w:val="000E1DEA"/>
    <w:rsid w:val="000E2D99"/>
    <w:rsid w:val="000E4864"/>
    <w:rsid w:val="000E632F"/>
    <w:rsid w:val="000F0805"/>
    <w:rsid w:val="000F768F"/>
    <w:rsid w:val="00101469"/>
    <w:rsid w:val="00103799"/>
    <w:rsid w:val="00103D0B"/>
    <w:rsid w:val="00106F91"/>
    <w:rsid w:val="001118B9"/>
    <w:rsid w:val="0011591A"/>
    <w:rsid w:val="00115AA2"/>
    <w:rsid w:val="00120376"/>
    <w:rsid w:val="001212FE"/>
    <w:rsid w:val="00121700"/>
    <w:rsid w:val="00122C3C"/>
    <w:rsid w:val="00126E2F"/>
    <w:rsid w:val="00130D0B"/>
    <w:rsid w:val="00130E9F"/>
    <w:rsid w:val="00137DAE"/>
    <w:rsid w:val="00140F9C"/>
    <w:rsid w:val="001466B1"/>
    <w:rsid w:val="0015078D"/>
    <w:rsid w:val="00152EDD"/>
    <w:rsid w:val="00155B44"/>
    <w:rsid w:val="00157633"/>
    <w:rsid w:val="001623A5"/>
    <w:rsid w:val="00163BFA"/>
    <w:rsid w:val="001641A1"/>
    <w:rsid w:val="00170908"/>
    <w:rsid w:val="00171396"/>
    <w:rsid w:val="001768D8"/>
    <w:rsid w:val="00176C71"/>
    <w:rsid w:val="00176F08"/>
    <w:rsid w:val="00177A6F"/>
    <w:rsid w:val="001862BC"/>
    <w:rsid w:val="0019055E"/>
    <w:rsid w:val="00191E6B"/>
    <w:rsid w:val="00196273"/>
    <w:rsid w:val="001B0597"/>
    <w:rsid w:val="001B3783"/>
    <w:rsid w:val="001B485C"/>
    <w:rsid w:val="001B7241"/>
    <w:rsid w:val="001B73C6"/>
    <w:rsid w:val="001B7D90"/>
    <w:rsid w:val="001C1DF4"/>
    <w:rsid w:val="001D02C2"/>
    <w:rsid w:val="001D318A"/>
    <w:rsid w:val="001D6130"/>
    <w:rsid w:val="001D6EEE"/>
    <w:rsid w:val="001D7C2F"/>
    <w:rsid w:val="001E0D53"/>
    <w:rsid w:val="001E62AA"/>
    <w:rsid w:val="001F0CE1"/>
    <w:rsid w:val="001F168B"/>
    <w:rsid w:val="001F33FD"/>
    <w:rsid w:val="001F4A89"/>
    <w:rsid w:val="001F6868"/>
    <w:rsid w:val="0021178A"/>
    <w:rsid w:val="00211BF8"/>
    <w:rsid w:val="00213328"/>
    <w:rsid w:val="0021332C"/>
    <w:rsid w:val="00214458"/>
    <w:rsid w:val="002154CC"/>
    <w:rsid w:val="00216BA5"/>
    <w:rsid w:val="00216E68"/>
    <w:rsid w:val="0022333B"/>
    <w:rsid w:val="00227BA2"/>
    <w:rsid w:val="00231DE5"/>
    <w:rsid w:val="0023254C"/>
    <w:rsid w:val="002347A2"/>
    <w:rsid w:val="00237E42"/>
    <w:rsid w:val="00237F2B"/>
    <w:rsid w:val="00237F72"/>
    <w:rsid w:val="0024079E"/>
    <w:rsid w:val="00241A41"/>
    <w:rsid w:val="00241A71"/>
    <w:rsid w:val="00241D8F"/>
    <w:rsid w:val="00242CD6"/>
    <w:rsid w:val="00243290"/>
    <w:rsid w:val="002437B9"/>
    <w:rsid w:val="002511B3"/>
    <w:rsid w:val="00260FFB"/>
    <w:rsid w:val="002636B5"/>
    <w:rsid w:val="00266772"/>
    <w:rsid w:val="00273A6B"/>
    <w:rsid w:val="00273C2E"/>
    <w:rsid w:val="0027572E"/>
    <w:rsid w:val="00276C96"/>
    <w:rsid w:val="002770E8"/>
    <w:rsid w:val="0027787D"/>
    <w:rsid w:val="00280CDB"/>
    <w:rsid w:val="00283AD7"/>
    <w:rsid w:val="00284372"/>
    <w:rsid w:val="0029326B"/>
    <w:rsid w:val="00297309"/>
    <w:rsid w:val="002A0978"/>
    <w:rsid w:val="002A682D"/>
    <w:rsid w:val="002B067D"/>
    <w:rsid w:val="002B0AA9"/>
    <w:rsid w:val="002B0B48"/>
    <w:rsid w:val="002B4794"/>
    <w:rsid w:val="002B72D1"/>
    <w:rsid w:val="002C3D4D"/>
    <w:rsid w:val="002E1E42"/>
    <w:rsid w:val="002E2D39"/>
    <w:rsid w:val="002E3D6F"/>
    <w:rsid w:val="002E42A7"/>
    <w:rsid w:val="002F1E03"/>
    <w:rsid w:val="002F21A5"/>
    <w:rsid w:val="00306ED7"/>
    <w:rsid w:val="003151C4"/>
    <w:rsid w:val="003172DC"/>
    <w:rsid w:val="003217D8"/>
    <w:rsid w:val="003279E5"/>
    <w:rsid w:val="00332D64"/>
    <w:rsid w:val="00333071"/>
    <w:rsid w:val="003348D7"/>
    <w:rsid w:val="00337534"/>
    <w:rsid w:val="00341DCC"/>
    <w:rsid w:val="00343D19"/>
    <w:rsid w:val="003440A8"/>
    <w:rsid w:val="00347131"/>
    <w:rsid w:val="00347683"/>
    <w:rsid w:val="00350384"/>
    <w:rsid w:val="00350DC5"/>
    <w:rsid w:val="00352608"/>
    <w:rsid w:val="00353233"/>
    <w:rsid w:val="0035462D"/>
    <w:rsid w:val="00354648"/>
    <w:rsid w:val="00356592"/>
    <w:rsid w:val="00361E87"/>
    <w:rsid w:val="00364E13"/>
    <w:rsid w:val="003662C6"/>
    <w:rsid w:val="00367B5A"/>
    <w:rsid w:val="00370EF1"/>
    <w:rsid w:val="003743A7"/>
    <w:rsid w:val="00376515"/>
    <w:rsid w:val="00376FA0"/>
    <w:rsid w:val="0038172E"/>
    <w:rsid w:val="00381BB0"/>
    <w:rsid w:val="003848C4"/>
    <w:rsid w:val="00384D03"/>
    <w:rsid w:val="0038507B"/>
    <w:rsid w:val="0038737C"/>
    <w:rsid w:val="00395CE7"/>
    <w:rsid w:val="003A146D"/>
    <w:rsid w:val="003A2576"/>
    <w:rsid w:val="003A72E1"/>
    <w:rsid w:val="003B1D4A"/>
    <w:rsid w:val="003B558C"/>
    <w:rsid w:val="003B61A8"/>
    <w:rsid w:val="003B68C7"/>
    <w:rsid w:val="003B6FEA"/>
    <w:rsid w:val="003C0B2F"/>
    <w:rsid w:val="003C22E5"/>
    <w:rsid w:val="003C3971"/>
    <w:rsid w:val="003C3E19"/>
    <w:rsid w:val="003C5C0D"/>
    <w:rsid w:val="003C6E6B"/>
    <w:rsid w:val="003C6E73"/>
    <w:rsid w:val="003D1DB3"/>
    <w:rsid w:val="003D392F"/>
    <w:rsid w:val="003E522F"/>
    <w:rsid w:val="003E6D67"/>
    <w:rsid w:val="003F07E1"/>
    <w:rsid w:val="003F17A2"/>
    <w:rsid w:val="003F299C"/>
    <w:rsid w:val="003F387A"/>
    <w:rsid w:val="003F4532"/>
    <w:rsid w:val="003F7077"/>
    <w:rsid w:val="004025F3"/>
    <w:rsid w:val="00403558"/>
    <w:rsid w:val="00404033"/>
    <w:rsid w:val="00407A05"/>
    <w:rsid w:val="00410C79"/>
    <w:rsid w:val="00412496"/>
    <w:rsid w:val="00423391"/>
    <w:rsid w:val="004236EC"/>
    <w:rsid w:val="004239C7"/>
    <w:rsid w:val="00424BFB"/>
    <w:rsid w:val="00443789"/>
    <w:rsid w:val="004437E6"/>
    <w:rsid w:val="00445137"/>
    <w:rsid w:val="00453B24"/>
    <w:rsid w:val="00455A8D"/>
    <w:rsid w:val="00457C53"/>
    <w:rsid w:val="00460E9A"/>
    <w:rsid w:val="00467DFD"/>
    <w:rsid w:val="004705E6"/>
    <w:rsid w:val="0048503A"/>
    <w:rsid w:val="00490019"/>
    <w:rsid w:val="004970E0"/>
    <w:rsid w:val="004A2B31"/>
    <w:rsid w:val="004A4180"/>
    <w:rsid w:val="004A4210"/>
    <w:rsid w:val="004B180C"/>
    <w:rsid w:val="004B1BC9"/>
    <w:rsid w:val="004B372C"/>
    <w:rsid w:val="004B5078"/>
    <w:rsid w:val="004B70B2"/>
    <w:rsid w:val="004B7AE2"/>
    <w:rsid w:val="004C08C2"/>
    <w:rsid w:val="004C39E8"/>
    <w:rsid w:val="004C43A9"/>
    <w:rsid w:val="004C4F3F"/>
    <w:rsid w:val="004D3578"/>
    <w:rsid w:val="004D63F0"/>
    <w:rsid w:val="004D7331"/>
    <w:rsid w:val="004D7A26"/>
    <w:rsid w:val="004E0C1D"/>
    <w:rsid w:val="004E213A"/>
    <w:rsid w:val="004E29CC"/>
    <w:rsid w:val="004E4031"/>
    <w:rsid w:val="004E4789"/>
    <w:rsid w:val="004E50B2"/>
    <w:rsid w:val="004F4B1D"/>
    <w:rsid w:val="004F4D5A"/>
    <w:rsid w:val="00504749"/>
    <w:rsid w:val="00504A50"/>
    <w:rsid w:val="00506517"/>
    <w:rsid w:val="00514A0C"/>
    <w:rsid w:val="00516DD8"/>
    <w:rsid w:val="00522728"/>
    <w:rsid w:val="00527742"/>
    <w:rsid w:val="00527C31"/>
    <w:rsid w:val="00527D51"/>
    <w:rsid w:val="005303DE"/>
    <w:rsid w:val="00530ED5"/>
    <w:rsid w:val="0053137A"/>
    <w:rsid w:val="005314A9"/>
    <w:rsid w:val="005317F8"/>
    <w:rsid w:val="005324CA"/>
    <w:rsid w:val="00532FB8"/>
    <w:rsid w:val="005354C3"/>
    <w:rsid w:val="005426DB"/>
    <w:rsid w:val="00543E6C"/>
    <w:rsid w:val="005452C0"/>
    <w:rsid w:val="00546428"/>
    <w:rsid w:val="00547B46"/>
    <w:rsid w:val="00547EC2"/>
    <w:rsid w:val="0055509E"/>
    <w:rsid w:val="00562810"/>
    <w:rsid w:val="00562CB7"/>
    <w:rsid w:val="00564348"/>
    <w:rsid w:val="00565087"/>
    <w:rsid w:val="00567D27"/>
    <w:rsid w:val="0057246B"/>
    <w:rsid w:val="005731FB"/>
    <w:rsid w:val="00580CF9"/>
    <w:rsid w:val="00586CDF"/>
    <w:rsid w:val="00592A9D"/>
    <w:rsid w:val="00593998"/>
    <w:rsid w:val="00594E26"/>
    <w:rsid w:val="005A5AFB"/>
    <w:rsid w:val="005B3C08"/>
    <w:rsid w:val="005B3C73"/>
    <w:rsid w:val="005B443E"/>
    <w:rsid w:val="005B4A0A"/>
    <w:rsid w:val="005C1EAB"/>
    <w:rsid w:val="005C2897"/>
    <w:rsid w:val="005C29B7"/>
    <w:rsid w:val="005C3079"/>
    <w:rsid w:val="005C3EDC"/>
    <w:rsid w:val="005C66E6"/>
    <w:rsid w:val="005C6AD6"/>
    <w:rsid w:val="005C7173"/>
    <w:rsid w:val="005D08AC"/>
    <w:rsid w:val="005D2E01"/>
    <w:rsid w:val="005D3EE8"/>
    <w:rsid w:val="005D6777"/>
    <w:rsid w:val="005E16E6"/>
    <w:rsid w:val="005E2E4D"/>
    <w:rsid w:val="005F1CEE"/>
    <w:rsid w:val="005F1EF6"/>
    <w:rsid w:val="005F2458"/>
    <w:rsid w:val="005F7570"/>
    <w:rsid w:val="005F786B"/>
    <w:rsid w:val="00611510"/>
    <w:rsid w:val="00612061"/>
    <w:rsid w:val="006129D8"/>
    <w:rsid w:val="00614FDF"/>
    <w:rsid w:val="00615D4D"/>
    <w:rsid w:val="0061771B"/>
    <w:rsid w:val="00625621"/>
    <w:rsid w:val="0062745C"/>
    <w:rsid w:val="00630D48"/>
    <w:rsid w:val="00635198"/>
    <w:rsid w:val="00635214"/>
    <w:rsid w:val="006369BB"/>
    <w:rsid w:val="006437A9"/>
    <w:rsid w:val="006466E3"/>
    <w:rsid w:val="00646B4F"/>
    <w:rsid w:val="00647309"/>
    <w:rsid w:val="00652641"/>
    <w:rsid w:val="00654A13"/>
    <w:rsid w:val="00661586"/>
    <w:rsid w:val="006639DB"/>
    <w:rsid w:val="00667F10"/>
    <w:rsid w:val="006705F1"/>
    <w:rsid w:val="00672F1A"/>
    <w:rsid w:val="00674B96"/>
    <w:rsid w:val="00674E7D"/>
    <w:rsid w:val="00676CF3"/>
    <w:rsid w:val="00680EE5"/>
    <w:rsid w:val="006829A9"/>
    <w:rsid w:val="0068415E"/>
    <w:rsid w:val="006870E6"/>
    <w:rsid w:val="00687792"/>
    <w:rsid w:val="00687DA1"/>
    <w:rsid w:val="00690632"/>
    <w:rsid w:val="006907BC"/>
    <w:rsid w:val="00691470"/>
    <w:rsid w:val="00695269"/>
    <w:rsid w:val="006A727C"/>
    <w:rsid w:val="006B06A5"/>
    <w:rsid w:val="006B28F9"/>
    <w:rsid w:val="006B68B9"/>
    <w:rsid w:val="006B79C0"/>
    <w:rsid w:val="006C00FA"/>
    <w:rsid w:val="006C791A"/>
    <w:rsid w:val="006D1100"/>
    <w:rsid w:val="006D1BA9"/>
    <w:rsid w:val="006D289E"/>
    <w:rsid w:val="006D5684"/>
    <w:rsid w:val="006D60B5"/>
    <w:rsid w:val="006D618F"/>
    <w:rsid w:val="006E0184"/>
    <w:rsid w:val="006E421E"/>
    <w:rsid w:val="006E5BE5"/>
    <w:rsid w:val="006E5C86"/>
    <w:rsid w:val="006E5CD4"/>
    <w:rsid w:val="006F69BA"/>
    <w:rsid w:val="00700DBE"/>
    <w:rsid w:val="00700ED3"/>
    <w:rsid w:val="007043F2"/>
    <w:rsid w:val="00707C8D"/>
    <w:rsid w:val="00710166"/>
    <w:rsid w:val="0071202F"/>
    <w:rsid w:val="00712421"/>
    <w:rsid w:val="007148E4"/>
    <w:rsid w:val="00714AEA"/>
    <w:rsid w:val="007167AE"/>
    <w:rsid w:val="007170B2"/>
    <w:rsid w:val="0071770F"/>
    <w:rsid w:val="007178D0"/>
    <w:rsid w:val="0072527A"/>
    <w:rsid w:val="00732AD4"/>
    <w:rsid w:val="00734A5B"/>
    <w:rsid w:val="007353F4"/>
    <w:rsid w:val="00741296"/>
    <w:rsid w:val="007438D7"/>
    <w:rsid w:val="00744E76"/>
    <w:rsid w:val="00747B44"/>
    <w:rsid w:val="00755EDA"/>
    <w:rsid w:val="007577CB"/>
    <w:rsid w:val="00763249"/>
    <w:rsid w:val="00764260"/>
    <w:rsid w:val="00770E6D"/>
    <w:rsid w:val="00771315"/>
    <w:rsid w:val="00775620"/>
    <w:rsid w:val="007817BC"/>
    <w:rsid w:val="00781F0F"/>
    <w:rsid w:val="00783655"/>
    <w:rsid w:val="00783B75"/>
    <w:rsid w:val="00787777"/>
    <w:rsid w:val="007927B5"/>
    <w:rsid w:val="007929C6"/>
    <w:rsid w:val="00792A6D"/>
    <w:rsid w:val="00793F2E"/>
    <w:rsid w:val="007940E9"/>
    <w:rsid w:val="00797AE6"/>
    <w:rsid w:val="007A0F21"/>
    <w:rsid w:val="007A2DAB"/>
    <w:rsid w:val="007A2E78"/>
    <w:rsid w:val="007A3B49"/>
    <w:rsid w:val="007B08B6"/>
    <w:rsid w:val="007B257D"/>
    <w:rsid w:val="007B4364"/>
    <w:rsid w:val="007B4A73"/>
    <w:rsid w:val="007B6960"/>
    <w:rsid w:val="007C4C45"/>
    <w:rsid w:val="007C6DD6"/>
    <w:rsid w:val="007D2209"/>
    <w:rsid w:val="007D51F3"/>
    <w:rsid w:val="007F52D4"/>
    <w:rsid w:val="007F6A1E"/>
    <w:rsid w:val="00802793"/>
    <w:rsid w:val="008028A4"/>
    <w:rsid w:val="00803A01"/>
    <w:rsid w:val="00805820"/>
    <w:rsid w:val="00806010"/>
    <w:rsid w:val="0081629D"/>
    <w:rsid w:val="00821517"/>
    <w:rsid w:val="0082437D"/>
    <w:rsid w:val="00826CEF"/>
    <w:rsid w:val="00826F97"/>
    <w:rsid w:val="00830758"/>
    <w:rsid w:val="00836E6B"/>
    <w:rsid w:val="00837A21"/>
    <w:rsid w:val="00842B14"/>
    <w:rsid w:val="00843454"/>
    <w:rsid w:val="00853651"/>
    <w:rsid w:val="008546F4"/>
    <w:rsid w:val="00854ABE"/>
    <w:rsid w:val="008562D5"/>
    <w:rsid w:val="008566FA"/>
    <w:rsid w:val="00872E34"/>
    <w:rsid w:val="00874CDA"/>
    <w:rsid w:val="008768CA"/>
    <w:rsid w:val="008774BC"/>
    <w:rsid w:val="00880954"/>
    <w:rsid w:val="00881626"/>
    <w:rsid w:val="00881EAD"/>
    <w:rsid w:val="008877E6"/>
    <w:rsid w:val="008934BF"/>
    <w:rsid w:val="008947E2"/>
    <w:rsid w:val="00895F74"/>
    <w:rsid w:val="008A1955"/>
    <w:rsid w:val="008A1EC3"/>
    <w:rsid w:val="008A656E"/>
    <w:rsid w:val="008A7C7A"/>
    <w:rsid w:val="008B3ABB"/>
    <w:rsid w:val="008B735F"/>
    <w:rsid w:val="008B7898"/>
    <w:rsid w:val="008C0085"/>
    <w:rsid w:val="008C0DA0"/>
    <w:rsid w:val="008C2529"/>
    <w:rsid w:val="008C2E61"/>
    <w:rsid w:val="008C307C"/>
    <w:rsid w:val="008C3317"/>
    <w:rsid w:val="008C41F3"/>
    <w:rsid w:val="008C4900"/>
    <w:rsid w:val="008D0A45"/>
    <w:rsid w:val="008D2272"/>
    <w:rsid w:val="008D41E0"/>
    <w:rsid w:val="008D5806"/>
    <w:rsid w:val="008E69CB"/>
    <w:rsid w:val="008F02FD"/>
    <w:rsid w:val="008F2334"/>
    <w:rsid w:val="008F6586"/>
    <w:rsid w:val="008F6912"/>
    <w:rsid w:val="008F7433"/>
    <w:rsid w:val="0090271F"/>
    <w:rsid w:val="00902E23"/>
    <w:rsid w:val="00903E23"/>
    <w:rsid w:val="0090470B"/>
    <w:rsid w:val="00904817"/>
    <w:rsid w:val="0090598A"/>
    <w:rsid w:val="00907971"/>
    <w:rsid w:val="00907978"/>
    <w:rsid w:val="009130E8"/>
    <w:rsid w:val="0091348E"/>
    <w:rsid w:val="00917A7B"/>
    <w:rsid w:val="00917CCB"/>
    <w:rsid w:val="009228DF"/>
    <w:rsid w:val="009262F2"/>
    <w:rsid w:val="00926592"/>
    <w:rsid w:val="0092774C"/>
    <w:rsid w:val="0093211C"/>
    <w:rsid w:val="009332E9"/>
    <w:rsid w:val="009337E6"/>
    <w:rsid w:val="00937294"/>
    <w:rsid w:val="00937B72"/>
    <w:rsid w:val="00942EC2"/>
    <w:rsid w:val="00944C13"/>
    <w:rsid w:val="0096081E"/>
    <w:rsid w:val="00974355"/>
    <w:rsid w:val="009747A8"/>
    <w:rsid w:val="00974C28"/>
    <w:rsid w:val="00980B16"/>
    <w:rsid w:val="00982050"/>
    <w:rsid w:val="00982A3F"/>
    <w:rsid w:val="00984BFB"/>
    <w:rsid w:val="009938D1"/>
    <w:rsid w:val="00994D60"/>
    <w:rsid w:val="00995DEF"/>
    <w:rsid w:val="009A0A2A"/>
    <w:rsid w:val="009A1161"/>
    <w:rsid w:val="009A2D2D"/>
    <w:rsid w:val="009A4FF7"/>
    <w:rsid w:val="009B13F6"/>
    <w:rsid w:val="009B5100"/>
    <w:rsid w:val="009C141B"/>
    <w:rsid w:val="009C75D3"/>
    <w:rsid w:val="009E18D8"/>
    <w:rsid w:val="009E2C37"/>
    <w:rsid w:val="009E2DD2"/>
    <w:rsid w:val="009F2FCA"/>
    <w:rsid w:val="009F37B7"/>
    <w:rsid w:val="009F3ED9"/>
    <w:rsid w:val="00A02366"/>
    <w:rsid w:val="00A0430A"/>
    <w:rsid w:val="00A05D49"/>
    <w:rsid w:val="00A10F02"/>
    <w:rsid w:val="00A11449"/>
    <w:rsid w:val="00A13B60"/>
    <w:rsid w:val="00A14E13"/>
    <w:rsid w:val="00A164B4"/>
    <w:rsid w:val="00A22724"/>
    <w:rsid w:val="00A323EF"/>
    <w:rsid w:val="00A327A3"/>
    <w:rsid w:val="00A35F98"/>
    <w:rsid w:val="00A36854"/>
    <w:rsid w:val="00A409C2"/>
    <w:rsid w:val="00A4313B"/>
    <w:rsid w:val="00A45E05"/>
    <w:rsid w:val="00A51E45"/>
    <w:rsid w:val="00A52FDF"/>
    <w:rsid w:val="00A53724"/>
    <w:rsid w:val="00A5507E"/>
    <w:rsid w:val="00A565B7"/>
    <w:rsid w:val="00A61628"/>
    <w:rsid w:val="00A6396C"/>
    <w:rsid w:val="00A6421D"/>
    <w:rsid w:val="00A81D3C"/>
    <w:rsid w:val="00A82346"/>
    <w:rsid w:val="00A82E6A"/>
    <w:rsid w:val="00A84C42"/>
    <w:rsid w:val="00A84E7B"/>
    <w:rsid w:val="00A9793A"/>
    <w:rsid w:val="00AA3116"/>
    <w:rsid w:val="00AA6BA7"/>
    <w:rsid w:val="00AB0B6C"/>
    <w:rsid w:val="00AB1B7C"/>
    <w:rsid w:val="00AB33E3"/>
    <w:rsid w:val="00AB4213"/>
    <w:rsid w:val="00AC0553"/>
    <w:rsid w:val="00AC17A1"/>
    <w:rsid w:val="00AC6380"/>
    <w:rsid w:val="00AD0AC1"/>
    <w:rsid w:val="00AD6A61"/>
    <w:rsid w:val="00AE2D39"/>
    <w:rsid w:val="00AE7D39"/>
    <w:rsid w:val="00AF09C5"/>
    <w:rsid w:val="00AF0F46"/>
    <w:rsid w:val="00AF3AC3"/>
    <w:rsid w:val="00B03450"/>
    <w:rsid w:val="00B066FD"/>
    <w:rsid w:val="00B06C70"/>
    <w:rsid w:val="00B06CF4"/>
    <w:rsid w:val="00B079AA"/>
    <w:rsid w:val="00B103C3"/>
    <w:rsid w:val="00B104C1"/>
    <w:rsid w:val="00B1355D"/>
    <w:rsid w:val="00B14246"/>
    <w:rsid w:val="00B15449"/>
    <w:rsid w:val="00B2284B"/>
    <w:rsid w:val="00B22C23"/>
    <w:rsid w:val="00B263E6"/>
    <w:rsid w:val="00B27120"/>
    <w:rsid w:val="00B30737"/>
    <w:rsid w:val="00B36AAF"/>
    <w:rsid w:val="00B4215D"/>
    <w:rsid w:val="00B45F0F"/>
    <w:rsid w:val="00B47414"/>
    <w:rsid w:val="00B476B7"/>
    <w:rsid w:val="00B50347"/>
    <w:rsid w:val="00B53B39"/>
    <w:rsid w:val="00B55717"/>
    <w:rsid w:val="00B57386"/>
    <w:rsid w:val="00B57A40"/>
    <w:rsid w:val="00B60E3D"/>
    <w:rsid w:val="00B62936"/>
    <w:rsid w:val="00B62F4C"/>
    <w:rsid w:val="00B67296"/>
    <w:rsid w:val="00B6780B"/>
    <w:rsid w:val="00B736A8"/>
    <w:rsid w:val="00B96C0C"/>
    <w:rsid w:val="00B97F37"/>
    <w:rsid w:val="00BA0BDC"/>
    <w:rsid w:val="00BA1D65"/>
    <w:rsid w:val="00BA4776"/>
    <w:rsid w:val="00BA6E74"/>
    <w:rsid w:val="00BB028E"/>
    <w:rsid w:val="00BB178E"/>
    <w:rsid w:val="00BC0980"/>
    <w:rsid w:val="00BC0F7D"/>
    <w:rsid w:val="00BC1145"/>
    <w:rsid w:val="00BC2ADD"/>
    <w:rsid w:val="00BC30C7"/>
    <w:rsid w:val="00BD0471"/>
    <w:rsid w:val="00BD54FB"/>
    <w:rsid w:val="00BD5C61"/>
    <w:rsid w:val="00BD5FC0"/>
    <w:rsid w:val="00BD72D5"/>
    <w:rsid w:val="00BE535C"/>
    <w:rsid w:val="00BF1095"/>
    <w:rsid w:val="00BF136A"/>
    <w:rsid w:val="00BF14F6"/>
    <w:rsid w:val="00BF1C81"/>
    <w:rsid w:val="00C03266"/>
    <w:rsid w:val="00C1412B"/>
    <w:rsid w:val="00C17A60"/>
    <w:rsid w:val="00C22AC7"/>
    <w:rsid w:val="00C22E19"/>
    <w:rsid w:val="00C2457A"/>
    <w:rsid w:val="00C25F3F"/>
    <w:rsid w:val="00C316CA"/>
    <w:rsid w:val="00C33079"/>
    <w:rsid w:val="00C3675E"/>
    <w:rsid w:val="00C371B3"/>
    <w:rsid w:val="00C42538"/>
    <w:rsid w:val="00C45231"/>
    <w:rsid w:val="00C56CD5"/>
    <w:rsid w:val="00C6035E"/>
    <w:rsid w:val="00C628DE"/>
    <w:rsid w:val="00C6353E"/>
    <w:rsid w:val="00C662EA"/>
    <w:rsid w:val="00C67108"/>
    <w:rsid w:val="00C70CCC"/>
    <w:rsid w:val="00C72833"/>
    <w:rsid w:val="00C745B2"/>
    <w:rsid w:val="00C759DF"/>
    <w:rsid w:val="00C82E05"/>
    <w:rsid w:val="00C86B06"/>
    <w:rsid w:val="00C86BF5"/>
    <w:rsid w:val="00C91B3C"/>
    <w:rsid w:val="00C92C8B"/>
    <w:rsid w:val="00C93F40"/>
    <w:rsid w:val="00C9491C"/>
    <w:rsid w:val="00CA15E2"/>
    <w:rsid w:val="00CA3B1D"/>
    <w:rsid w:val="00CA3D0C"/>
    <w:rsid w:val="00CA3D41"/>
    <w:rsid w:val="00CA47BF"/>
    <w:rsid w:val="00CB175B"/>
    <w:rsid w:val="00CB380A"/>
    <w:rsid w:val="00CB3F6B"/>
    <w:rsid w:val="00CB5D51"/>
    <w:rsid w:val="00CC3F7F"/>
    <w:rsid w:val="00CC71FD"/>
    <w:rsid w:val="00CC7B90"/>
    <w:rsid w:val="00CD110C"/>
    <w:rsid w:val="00CD13E8"/>
    <w:rsid w:val="00CD2E52"/>
    <w:rsid w:val="00CD500D"/>
    <w:rsid w:val="00CE32D0"/>
    <w:rsid w:val="00CE416F"/>
    <w:rsid w:val="00CE4DE3"/>
    <w:rsid w:val="00CE5AE6"/>
    <w:rsid w:val="00CE7A9A"/>
    <w:rsid w:val="00CF3E10"/>
    <w:rsid w:val="00D0017B"/>
    <w:rsid w:val="00D03428"/>
    <w:rsid w:val="00D042C1"/>
    <w:rsid w:val="00D11B3A"/>
    <w:rsid w:val="00D12BE6"/>
    <w:rsid w:val="00D14124"/>
    <w:rsid w:val="00D15384"/>
    <w:rsid w:val="00D209A0"/>
    <w:rsid w:val="00D2544C"/>
    <w:rsid w:val="00D3109B"/>
    <w:rsid w:val="00D3471C"/>
    <w:rsid w:val="00D44E8E"/>
    <w:rsid w:val="00D4682F"/>
    <w:rsid w:val="00D512DE"/>
    <w:rsid w:val="00D5244C"/>
    <w:rsid w:val="00D5289D"/>
    <w:rsid w:val="00D56778"/>
    <w:rsid w:val="00D57478"/>
    <w:rsid w:val="00D61FBA"/>
    <w:rsid w:val="00D6450C"/>
    <w:rsid w:val="00D67E42"/>
    <w:rsid w:val="00D708B6"/>
    <w:rsid w:val="00D710E1"/>
    <w:rsid w:val="00D738D6"/>
    <w:rsid w:val="00D74F6F"/>
    <w:rsid w:val="00D755EB"/>
    <w:rsid w:val="00D76314"/>
    <w:rsid w:val="00D80E21"/>
    <w:rsid w:val="00D81A3E"/>
    <w:rsid w:val="00D878CB"/>
    <w:rsid w:val="00D87E00"/>
    <w:rsid w:val="00D9134D"/>
    <w:rsid w:val="00D9546E"/>
    <w:rsid w:val="00D96451"/>
    <w:rsid w:val="00DA062C"/>
    <w:rsid w:val="00DA2AFC"/>
    <w:rsid w:val="00DA2BC9"/>
    <w:rsid w:val="00DA2DBA"/>
    <w:rsid w:val="00DA4939"/>
    <w:rsid w:val="00DA5FAF"/>
    <w:rsid w:val="00DA6B1A"/>
    <w:rsid w:val="00DA7A03"/>
    <w:rsid w:val="00DB0A23"/>
    <w:rsid w:val="00DB1818"/>
    <w:rsid w:val="00DB4117"/>
    <w:rsid w:val="00DB4898"/>
    <w:rsid w:val="00DB79C1"/>
    <w:rsid w:val="00DC1B7E"/>
    <w:rsid w:val="00DC309B"/>
    <w:rsid w:val="00DC4DA2"/>
    <w:rsid w:val="00DD6DFB"/>
    <w:rsid w:val="00DD6F18"/>
    <w:rsid w:val="00DE75C7"/>
    <w:rsid w:val="00DF01FC"/>
    <w:rsid w:val="00DF2B1F"/>
    <w:rsid w:val="00DF2D00"/>
    <w:rsid w:val="00DF4AD9"/>
    <w:rsid w:val="00DF4CA5"/>
    <w:rsid w:val="00DF5BE9"/>
    <w:rsid w:val="00DF62CD"/>
    <w:rsid w:val="00E01242"/>
    <w:rsid w:val="00E021E9"/>
    <w:rsid w:val="00E13370"/>
    <w:rsid w:val="00E1478F"/>
    <w:rsid w:val="00E20B05"/>
    <w:rsid w:val="00E20E6E"/>
    <w:rsid w:val="00E22532"/>
    <w:rsid w:val="00E25B06"/>
    <w:rsid w:val="00E25BCE"/>
    <w:rsid w:val="00E25F4A"/>
    <w:rsid w:val="00E3622A"/>
    <w:rsid w:val="00E36CBE"/>
    <w:rsid w:val="00E41529"/>
    <w:rsid w:val="00E41C4A"/>
    <w:rsid w:val="00E448DE"/>
    <w:rsid w:val="00E51AF8"/>
    <w:rsid w:val="00E51D18"/>
    <w:rsid w:val="00E53314"/>
    <w:rsid w:val="00E61D37"/>
    <w:rsid w:val="00E67A26"/>
    <w:rsid w:val="00E72121"/>
    <w:rsid w:val="00E72194"/>
    <w:rsid w:val="00E7248F"/>
    <w:rsid w:val="00E733EA"/>
    <w:rsid w:val="00E73B83"/>
    <w:rsid w:val="00E77645"/>
    <w:rsid w:val="00E85890"/>
    <w:rsid w:val="00E863CF"/>
    <w:rsid w:val="00E91590"/>
    <w:rsid w:val="00E91AF9"/>
    <w:rsid w:val="00E922C6"/>
    <w:rsid w:val="00E95F22"/>
    <w:rsid w:val="00EA0818"/>
    <w:rsid w:val="00EA1CAB"/>
    <w:rsid w:val="00EA5351"/>
    <w:rsid w:val="00EA7C61"/>
    <w:rsid w:val="00EB1617"/>
    <w:rsid w:val="00EB7599"/>
    <w:rsid w:val="00EB7E2F"/>
    <w:rsid w:val="00EC26F5"/>
    <w:rsid w:val="00EC4A25"/>
    <w:rsid w:val="00EC62A9"/>
    <w:rsid w:val="00ED39C9"/>
    <w:rsid w:val="00ED43E3"/>
    <w:rsid w:val="00ED6650"/>
    <w:rsid w:val="00ED762B"/>
    <w:rsid w:val="00EE0491"/>
    <w:rsid w:val="00EE2E41"/>
    <w:rsid w:val="00EE3E2A"/>
    <w:rsid w:val="00EE4D34"/>
    <w:rsid w:val="00EE7B3E"/>
    <w:rsid w:val="00EF1994"/>
    <w:rsid w:val="00EF1FC5"/>
    <w:rsid w:val="00EF696B"/>
    <w:rsid w:val="00F025A2"/>
    <w:rsid w:val="00F025F7"/>
    <w:rsid w:val="00F03195"/>
    <w:rsid w:val="00F038CB"/>
    <w:rsid w:val="00F04712"/>
    <w:rsid w:val="00F13E6C"/>
    <w:rsid w:val="00F22EC7"/>
    <w:rsid w:val="00F264EF"/>
    <w:rsid w:val="00F26CEE"/>
    <w:rsid w:val="00F2703D"/>
    <w:rsid w:val="00F27A4F"/>
    <w:rsid w:val="00F3185C"/>
    <w:rsid w:val="00F321D1"/>
    <w:rsid w:val="00F35B87"/>
    <w:rsid w:val="00F40ABB"/>
    <w:rsid w:val="00F4623A"/>
    <w:rsid w:val="00F465E8"/>
    <w:rsid w:val="00F47BBE"/>
    <w:rsid w:val="00F56B9B"/>
    <w:rsid w:val="00F603F5"/>
    <w:rsid w:val="00F61D61"/>
    <w:rsid w:val="00F64323"/>
    <w:rsid w:val="00F653B8"/>
    <w:rsid w:val="00F73192"/>
    <w:rsid w:val="00F76037"/>
    <w:rsid w:val="00F82291"/>
    <w:rsid w:val="00F9489A"/>
    <w:rsid w:val="00F95D01"/>
    <w:rsid w:val="00F97464"/>
    <w:rsid w:val="00FA0136"/>
    <w:rsid w:val="00FA09AA"/>
    <w:rsid w:val="00FA1266"/>
    <w:rsid w:val="00FA1675"/>
    <w:rsid w:val="00FA215D"/>
    <w:rsid w:val="00FA45CA"/>
    <w:rsid w:val="00FA51F6"/>
    <w:rsid w:val="00FA5947"/>
    <w:rsid w:val="00FA7733"/>
    <w:rsid w:val="00FC0A7C"/>
    <w:rsid w:val="00FC1192"/>
    <w:rsid w:val="00FC1921"/>
    <w:rsid w:val="00FC3485"/>
    <w:rsid w:val="00FC362E"/>
    <w:rsid w:val="00FD29CF"/>
    <w:rsid w:val="00FE11B9"/>
    <w:rsid w:val="00FE13F6"/>
    <w:rsid w:val="00FE181B"/>
    <w:rsid w:val="00FE23E4"/>
    <w:rsid w:val="00FE3DC4"/>
    <w:rsid w:val="00FE64E8"/>
    <w:rsid w:val="00FF1F52"/>
    <w:rsid w:val="00FF745F"/>
    <w:rsid w:val="00FF74A1"/>
    <w:rsid w:val="0D0EAEBF"/>
    <w:rsid w:val="0D328538"/>
    <w:rsid w:val="0F4C263D"/>
    <w:rsid w:val="1244365A"/>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E-mail Signature" w:qFormat="1"/>
    <w:lsdException w:name="Normal (Web)" w:uiPriority="99" w:qFormat="1"/>
    <w:lsdException w:name="HTML Address" w:qFormat="1"/>
    <w:lsdException w:name="HTML Preformatted" w:qFormat="1"/>
    <w:lsdException w:name="HTML Typewriter" w:semiHidden="1" w:unhideWhenUsed="1" w:qFormat="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57D"/>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0">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basedOn w:val="Normal"/>
    <w:link w:val="BodyTextChar"/>
    <w:uiPriority w:val="99"/>
    <w:qFormat/>
    <w:rsid w:val="009B13F6"/>
    <w:pPr>
      <w:spacing w:after="120"/>
    </w:pPr>
  </w:style>
  <w:style w:type="character" w:customStyle="1" w:styleId="BodyTextChar">
    <w:name w:val="Body Text Char"/>
    <w:link w:val="BodyText"/>
    <w:uiPriority w:val="99"/>
    <w:qFormat/>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Ca"/>
    <w:basedOn w:val="Normal"/>
    <w:next w:val="Normal"/>
    <w:link w:val="CaptionChar"/>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uiPriority w:val="99"/>
    <w:qFormat/>
    <w:rsid w:val="000560CC"/>
    <w:pPr>
      <w:spacing w:after="0"/>
    </w:pPr>
    <w:rPr>
      <w:rFonts w:ascii="Segoe UI" w:hAnsi="Segoe UI" w:cs="Segoe UI"/>
      <w:sz w:val="18"/>
      <w:szCs w:val="18"/>
    </w:rPr>
  </w:style>
  <w:style w:type="character" w:customStyle="1" w:styleId="BalloonTextChar">
    <w:name w:val="Balloon Text Char"/>
    <w:link w:val="BalloonText"/>
    <w:uiPriority w:val="99"/>
    <w:qFormat/>
    <w:rsid w:val="000560CC"/>
    <w:rPr>
      <w:rFonts w:ascii="Segoe UI" w:hAnsi="Segoe UI" w:cs="Segoe UI"/>
      <w:sz w:val="18"/>
      <w:szCs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67D27"/>
    <w:rPr>
      <w:rFonts w:ascii="Arial" w:hAnsi="Arial"/>
      <w:b/>
      <w:noProof/>
      <w:sz w:val="18"/>
      <w:lang w:val="en-GB" w:eastAsia="ja-JP"/>
    </w:rPr>
  </w:style>
  <w:style w:type="character" w:customStyle="1" w:styleId="FooterChar">
    <w:name w:val="Footer Char"/>
    <w:aliases w:val="footer odd Char,footer Char,fo Char,pie de página Char"/>
    <w:basedOn w:val="DefaultParagraphFont"/>
    <w:link w:val="Footer"/>
    <w:qFormat/>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5244C"/>
    <w:rPr>
      <w:rFonts w:ascii="Arial" w:hAnsi="Arial"/>
      <w:sz w:val="32"/>
      <w:lang w:val="en-GB" w:eastAsia="en-US"/>
    </w:rPr>
  </w:style>
  <w:style w:type="table" w:styleId="TableGrid">
    <w:name w:val="Table Grid"/>
    <w:aliases w:val="TableGrid"/>
    <w:basedOn w:val="TableNormal"/>
    <w:uiPriority w:val="39"/>
    <w:qFormat/>
    <w:rsid w:val="00D5244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qFormat/>
    <w:rsid w:val="00B557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qFormat/>
    <w:rsid w:val="00B55717"/>
    <w:rPr>
      <w:rFonts w:ascii="Consolas" w:hAnsi="Consolas"/>
      <w:lang w:val="en-GB" w:eastAsia="en-US"/>
    </w:rPr>
  </w:style>
  <w:style w:type="paragraph" w:styleId="List3">
    <w:name w:val="List 3"/>
    <w:basedOn w:val="List2"/>
    <w:qFormat/>
    <w:rsid w:val="00B55717"/>
    <w:pPr>
      <w:ind w:left="1135"/>
    </w:pPr>
  </w:style>
  <w:style w:type="paragraph" w:styleId="List2">
    <w:name w:val="List 2"/>
    <w:basedOn w:val="List"/>
    <w:qFormat/>
    <w:rsid w:val="00B55717"/>
    <w:pPr>
      <w:ind w:left="851"/>
    </w:pPr>
  </w:style>
  <w:style w:type="paragraph" w:styleId="List">
    <w:name w:val="List"/>
    <w:basedOn w:val="Normal"/>
    <w:qFormat/>
    <w:rsid w:val="00B55717"/>
    <w:pPr>
      <w:overflowPunct w:val="0"/>
      <w:autoSpaceDE w:val="0"/>
      <w:autoSpaceDN w:val="0"/>
      <w:adjustRightInd w:val="0"/>
      <w:ind w:left="568" w:hanging="284"/>
      <w:textAlignment w:val="baseline"/>
    </w:pPr>
  </w:style>
  <w:style w:type="paragraph" w:styleId="ListNumber2">
    <w:name w:val="List Number 2"/>
    <w:basedOn w:val="ListNumber"/>
    <w:qFormat/>
    <w:rsid w:val="00B55717"/>
    <w:pPr>
      <w:ind w:left="851"/>
    </w:pPr>
  </w:style>
  <w:style w:type="paragraph" w:styleId="ListNumber">
    <w:name w:val="List Number"/>
    <w:basedOn w:val="List"/>
    <w:qFormat/>
    <w:rsid w:val="00B55717"/>
  </w:style>
  <w:style w:type="paragraph" w:styleId="TableofAuthorities">
    <w:name w:val="table of authorities"/>
    <w:basedOn w:val="Normal"/>
    <w:next w:val="Normal"/>
    <w:qFormat/>
    <w:rsid w:val="00B55717"/>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B55717"/>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B55717"/>
    <w:rPr>
      <w:lang w:val="en-GB" w:eastAsia="en-US"/>
    </w:rPr>
  </w:style>
  <w:style w:type="paragraph" w:styleId="ListBullet4">
    <w:name w:val="List Bullet 4"/>
    <w:basedOn w:val="ListBullet3"/>
    <w:qFormat/>
    <w:rsid w:val="00B55717"/>
    <w:pPr>
      <w:ind w:left="1418"/>
    </w:pPr>
  </w:style>
  <w:style w:type="paragraph" w:styleId="ListBullet3">
    <w:name w:val="List Bullet 3"/>
    <w:basedOn w:val="ListBullet2"/>
    <w:qFormat/>
    <w:rsid w:val="00B55717"/>
    <w:pPr>
      <w:ind w:left="1135"/>
    </w:pPr>
  </w:style>
  <w:style w:type="paragraph" w:styleId="ListBullet2">
    <w:name w:val="List Bullet 2"/>
    <w:basedOn w:val="ListBullet"/>
    <w:qFormat/>
    <w:rsid w:val="00B55717"/>
    <w:pPr>
      <w:ind w:left="851"/>
    </w:pPr>
  </w:style>
  <w:style w:type="paragraph" w:styleId="ListBullet">
    <w:name w:val="List Bullet"/>
    <w:basedOn w:val="List"/>
    <w:qFormat/>
    <w:rsid w:val="00B55717"/>
  </w:style>
  <w:style w:type="paragraph" w:styleId="Index8">
    <w:name w:val="index 8"/>
    <w:basedOn w:val="Normal"/>
    <w:next w:val="Normal"/>
    <w:qFormat/>
    <w:rsid w:val="00B55717"/>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B55717"/>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B55717"/>
    <w:rPr>
      <w:lang w:val="en-GB" w:eastAsia="en-US"/>
    </w:rPr>
  </w:style>
  <w:style w:type="paragraph" w:styleId="NormalIndent">
    <w:name w:val="Normal Indent"/>
    <w:basedOn w:val="Normal"/>
    <w:qFormat/>
    <w:rsid w:val="00B55717"/>
    <w:pPr>
      <w:overflowPunct w:val="0"/>
      <w:autoSpaceDE w:val="0"/>
      <w:autoSpaceDN w:val="0"/>
      <w:adjustRightInd w:val="0"/>
      <w:ind w:left="720"/>
      <w:textAlignment w:val="baseline"/>
    </w:pPr>
  </w:style>
  <w:style w:type="paragraph" w:styleId="Index5">
    <w:name w:val="index 5"/>
    <w:basedOn w:val="Normal"/>
    <w:next w:val="Normal"/>
    <w:qFormat/>
    <w:rsid w:val="00B55717"/>
    <w:pPr>
      <w:overflowPunct w:val="0"/>
      <w:autoSpaceDE w:val="0"/>
      <w:autoSpaceDN w:val="0"/>
      <w:adjustRightInd w:val="0"/>
      <w:spacing w:after="0"/>
      <w:ind w:left="1000" w:hanging="200"/>
      <w:textAlignment w:val="baseline"/>
    </w:pPr>
  </w:style>
  <w:style w:type="paragraph" w:styleId="EnvelopeAddress">
    <w:name w:val="envelope address"/>
    <w:basedOn w:val="Normal"/>
    <w:qFormat/>
    <w:rsid w:val="00B5571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uiPriority w:val="99"/>
    <w:qFormat/>
    <w:rsid w:val="00B55717"/>
    <w:pPr>
      <w:overflowPunct w:val="0"/>
      <w:autoSpaceDE w:val="0"/>
      <w:autoSpaceDN w:val="0"/>
      <w:adjustRightInd w:val="0"/>
      <w:textAlignment w:val="baseline"/>
    </w:pPr>
    <w:rPr>
      <w:rFonts w:ascii="SimSun" w:eastAsia="SimSun"/>
      <w:sz w:val="18"/>
      <w:szCs w:val="18"/>
    </w:rPr>
  </w:style>
  <w:style w:type="character" w:customStyle="1" w:styleId="DocumentMapChar">
    <w:name w:val="Document Map Char"/>
    <w:basedOn w:val="DefaultParagraphFont"/>
    <w:link w:val="DocumentMap"/>
    <w:uiPriority w:val="99"/>
    <w:qFormat/>
    <w:rsid w:val="00B55717"/>
    <w:rPr>
      <w:rFonts w:ascii="SimSun" w:eastAsia="SimSun"/>
      <w:sz w:val="18"/>
      <w:szCs w:val="18"/>
      <w:lang w:val="en-GB" w:eastAsia="en-US"/>
    </w:rPr>
  </w:style>
  <w:style w:type="paragraph" w:styleId="TOAHeading">
    <w:name w:val="toa heading"/>
    <w:basedOn w:val="Normal"/>
    <w:next w:val="Normal"/>
    <w:qFormat/>
    <w:rsid w:val="00B55717"/>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unhideWhenUsed/>
    <w:qFormat/>
    <w:rsid w:val="00B55717"/>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B55717"/>
    <w:rPr>
      <w:lang w:val="en-GB" w:eastAsia="en-US"/>
    </w:rPr>
  </w:style>
  <w:style w:type="paragraph" w:styleId="Index6">
    <w:name w:val="index 6"/>
    <w:basedOn w:val="Normal"/>
    <w:next w:val="Normal"/>
    <w:qFormat/>
    <w:rsid w:val="00B55717"/>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B55717"/>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B55717"/>
    <w:rPr>
      <w:lang w:val="en-GB" w:eastAsia="en-US"/>
    </w:rPr>
  </w:style>
  <w:style w:type="paragraph" w:styleId="BodyText3">
    <w:name w:val="Body Text 3"/>
    <w:basedOn w:val="Normal"/>
    <w:link w:val="BodyText3Char"/>
    <w:qFormat/>
    <w:rsid w:val="00B55717"/>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B55717"/>
    <w:rPr>
      <w:sz w:val="16"/>
      <w:szCs w:val="16"/>
      <w:lang w:val="en-GB" w:eastAsia="en-US"/>
    </w:rPr>
  </w:style>
  <w:style w:type="paragraph" w:styleId="Closing">
    <w:name w:val="Closing"/>
    <w:basedOn w:val="Normal"/>
    <w:link w:val="ClosingChar"/>
    <w:qFormat/>
    <w:rsid w:val="00B55717"/>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qFormat/>
    <w:rsid w:val="00B55717"/>
    <w:rPr>
      <w:lang w:val="en-GB" w:eastAsia="en-US"/>
    </w:rPr>
  </w:style>
  <w:style w:type="paragraph" w:styleId="BodyTextIndent">
    <w:name w:val="Body Text Indent"/>
    <w:basedOn w:val="Normal"/>
    <w:link w:val="BodyTextIndentChar"/>
    <w:qFormat/>
    <w:rsid w:val="00B5571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B55717"/>
    <w:rPr>
      <w:lang w:val="en-GB" w:eastAsia="en-US"/>
    </w:rPr>
  </w:style>
  <w:style w:type="paragraph" w:styleId="ListNumber3">
    <w:name w:val="List Number 3"/>
    <w:basedOn w:val="Normal"/>
    <w:qFormat/>
    <w:rsid w:val="00B55717"/>
    <w:pPr>
      <w:numPr>
        <w:numId w:val="2"/>
      </w:numPr>
      <w:overflowPunct w:val="0"/>
      <w:autoSpaceDE w:val="0"/>
      <w:autoSpaceDN w:val="0"/>
      <w:adjustRightInd w:val="0"/>
      <w:contextualSpacing/>
      <w:textAlignment w:val="baseline"/>
    </w:pPr>
  </w:style>
  <w:style w:type="paragraph" w:styleId="ListContinue">
    <w:name w:val="List Continue"/>
    <w:basedOn w:val="Normal"/>
    <w:qFormat/>
    <w:rsid w:val="00B55717"/>
    <w:pPr>
      <w:overflowPunct w:val="0"/>
      <w:autoSpaceDE w:val="0"/>
      <w:autoSpaceDN w:val="0"/>
      <w:adjustRightInd w:val="0"/>
      <w:spacing w:after="120"/>
      <w:ind w:left="360"/>
      <w:contextualSpacing/>
      <w:textAlignment w:val="baseline"/>
    </w:pPr>
  </w:style>
  <w:style w:type="paragraph" w:styleId="BlockText">
    <w:name w:val="Block Text"/>
    <w:basedOn w:val="Normal"/>
    <w:qFormat/>
    <w:rsid w:val="00B55717"/>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rsid w:val="00B55717"/>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B55717"/>
    <w:rPr>
      <w:i/>
      <w:iCs/>
      <w:lang w:val="en-GB" w:eastAsia="en-US"/>
    </w:rPr>
  </w:style>
  <w:style w:type="paragraph" w:styleId="Index4">
    <w:name w:val="index 4"/>
    <w:basedOn w:val="Normal"/>
    <w:next w:val="Normal"/>
    <w:qFormat/>
    <w:rsid w:val="00B55717"/>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rsid w:val="00B55717"/>
    <w:pPr>
      <w:overflowPunct w:val="0"/>
      <w:autoSpaceDE w:val="0"/>
      <w:autoSpaceDN w:val="0"/>
      <w:adjustRightInd w:val="0"/>
      <w:textAlignment w:val="baseline"/>
    </w:pPr>
    <w:rPr>
      <w:rFonts w:ascii="Courier New" w:hAnsi="Courier New"/>
      <w:lang w:eastAsia="zh-CN"/>
    </w:rPr>
  </w:style>
  <w:style w:type="character" w:customStyle="1" w:styleId="PlainTextChar">
    <w:name w:val="Plain Text Char"/>
    <w:basedOn w:val="DefaultParagraphFont"/>
    <w:link w:val="PlainText"/>
    <w:qFormat/>
    <w:rsid w:val="00B55717"/>
    <w:rPr>
      <w:rFonts w:ascii="Courier New" w:hAnsi="Courier New"/>
      <w:lang w:val="en-GB" w:eastAsia="zh-CN"/>
    </w:rPr>
  </w:style>
  <w:style w:type="paragraph" w:styleId="ListBullet5">
    <w:name w:val="List Bullet 5"/>
    <w:basedOn w:val="ListBullet4"/>
    <w:qFormat/>
    <w:rsid w:val="00B55717"/>
    <w:pPr>
      <w:ind w:left="1702"/>
    </w:pPr>
  </w:style>
  <w:style w:type="paragraph" w:styleId="ListNumber4">
    <w:name w:val="List Number 4"/>
    <w:basedOn w:val="Normal"/>
    <w:qFormat/>
    <w:rsid w:val="00B55717"/>
    <w:pPr>
      <w:numPr>
        <w:numId w:val="3"/>
      </w:numPr>
      <w:overflowPunct w:val="0"/>
      <w:autoSpaceDE w:val="0"/>
      <w:autoSpaceDN w:val="0"/>
      <w:adjustRightInd w:val="0"/>
      <w:contextualSpacing/>
      <w:textAlignment w:val="baseline"/>
    </w:pPr>
  </w:style>
  <w:style w:type="paragraph" w:styleId="Index3">
    <w:name w:val="index 3"/>
    <w:basedOn w:val="Normal"/>
    <w:next w:val="Normal"/>
    <w:qFormat/>
    <w:rsid w:val="00B55717"/>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B55717"/>
    <w:pPr>
      <w:overflowPunct w:val="0"/>
      <w:autoSpaceDE w:val="0"/>
      <w:autoSpaceDN w:val="0"/>
      <w:adjustRightInd w:val="0"/>
      <w:textAlignment w:val="baseline"/>
    </w:pPr>
  </w:style>
  <w:style w:type="character" w:customStyle="1" w:styleId="DateChar">
    <w:name w:val="Date Char"/>
    <w:basedOn w:val="DefaultParagraphFont"/>
    <w:link w:val="Date"/>
    <w:qFormat/>
    <w:rsid w:val="00B55717"/>
    <w:rPr>
      <w:lang w:val="en-GB" w:eastAsia="en-US"/>
    </w:rPr>
  </w:style>
  <w:style w:type="paragraph" w:styleId="BodyTextIndent2">
    <w:name w:val="Body Text Indent 2"/>
    <w:basedOn w:val="Normal"/>
    <w:link w:val="BodyTextIndent2Char"/>
    <w:qFormat/>
    <w:rsid w:val="00B55717"/>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qFormat/>
    <w:rsid w:val="00B55717"/>
    <w:rPr>
      <w:lang w:val="en-GB" w:eastAsia="en-US"/>
    </w:rPr>
  </w:style>
  <w:style w:type="paragraph" w:styleId="EndnoteText">
    <w:name w:val="endnote text"/>
    <w:basedOn w:val="Normal"/>
    <w:link w:val="EndnoteTextChar"/>
    <w:qFormat/>
    <w:rsid w:val="00B55717"/>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qFormat/>
    <w:rsid w:val="00B55717"/>
    <w:rPr>
      <w:lang w:val="en-GB" w:eastAsia="zh-CN"/>
    </w:rPr>
  </w:style>
  <w:style w:type="paragraph" w:styleId="ListContinue5">
    <w:name w:val="List Continue 5"/>
    <w:basedOn w:val="Normal"/>
    <w:qFormat/>
    <w:rsid w:val="00B55717"/>
    <w:pPr>
      <w:overflowPunct w:val="0"/>
      <w:autoSpaceDE w:val="0"/>
      <w:autoSpaceDN w:val="0"/>
      <w:adjustRightInd w:val="0"/>
      <w:spacing w:after="120"/>
      <w:ind w:left="1800"/>
      <w:contextualSpacing/>
      <w:textAlignment w:val="baseline"/>
    </w:pPr>
  </w:style>
  <w:style w:type="paragraph" w:styleId="EnvelopeReturn">
    <w:name w:val="envelope return"/>
    <w:basedOn w:val="Normal"/>
    <w:qFormat/>
    <w:rsid w:val="00B55717"/>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rsid w:val="00B55717"/>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qFormat/>
    <w:rsid w:val="00B55717"/>
    <w:rPr>
      <w:lang w:val="en-GB" w:eastAsia="en-US"/>
    </w:rPr>
  </w:style>
  <w:style w:type="paragraph" w:styleId="ListContinue4">
    <w:name w:val="List Continue 4"/>
    <w:basedOn w:val="Normal"/>
    <w:qFormat/>
    <w:rsid w:val="00B55717"/>
    <w:pPr>
      <w:overflowPunct w:val="0"/>
      <w:autoSpaceDE w:val="0"/>
      <w:autoSpaceDN w:val="0"/>
      <w:adjustRightInd w:val="0"/>
      <w:spacing w:after="120"/>
      <w:ind w:left="1440"/>
      <w:contextualSpacing/>
      <w:textAlignment w:val="baseline"/>
    </w:pPr>
  </w:style>
  <w:style w:type="paragraph" w:styleId="Index1">
    <w:name w:val="index 1"/>
    <w:basedOn w:val="Normal"/>
    <w:next w:val="Normal"/>
    <w:autoRedefine/>
    <w:qFormat/>
    <w:rsid w:val="00B55717"/>
    <w:pPr>
      <w:spacing w:after="0"/>
      <w:ind w:left="200" w:hanging="200"/>
    </w:pPr>
  </w:style>
  <w:style w:type="paragraph" w:styleId="IndexHeading">
    <w:name w:val="index heading"/>
    <w:basedOn w:val="Normal"/>
    <w:next w:val="Index1"/>
    <w:qFormat/>
    <w:rsid w:val="00B55717"/>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qFormat/>
    <w:rsid w:val="00B55717"/>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B55717"/>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qFormat/>
    <w:rsid w:val="00B55717"/>
    <w:pPr>
      <w:numPr>
        <w:numId w:val="4"/>
      </w:numPr>
      <w:overflowPunct w:val="0"/>
      <w:autoSpaceDE w:val="0"/>
      <w:autoSpaceDN w:val="0"/>
      <w:adjustRightInd w:val="0"/>
      <w:contextualSpacing/>
      <w:textAlignment w:val="baseline"/>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B55717"/>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55717"/>
    <w:rPr>
      <w:sz w:val="16"/>
      <w:lang w:val="en-GB" w:eastAsia="en-US"/>
    </w:rPr>
  </w:style>
  <w:style w:type="paragraph" w:styleId="List5">
    <w:name w:val="List 5"/>
    <w:basedOn w:val="List4"/>
    <w:qFormat/>
    <w:rsid w:val="00B55717"/>
    <w:pPr>
      <w:ind w:left="1702"/>
    </w:pPr>
  </w:style>
  <w:style w:type="paragraph" w:styleId="List4">
    <w:name w:val="List 4"/>
    <w:basedOn w:val="List3"/>
    <w:qFormat/>
    <w:rsid w:val="00B55717"/>
    <w:pPr>
      <w:ind w:left="1418"/>
    </w:pPr>
  </w:style>
  <w:style w:type="paragraph" w:styleId="BodyTextIndent3">
    <w:name w:val="Body Text Indent 3"/>
    <w:basedOn w:val="Normal"/>
    <w:link w:val="BodyTextIndent3Char"/>
    <w:qFormat/>
    <w:rsid w:val="00B55717"/>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qFormat/>
    <w:rsid w:val="00B55717"/>
    <w:rPr>
      <w:sz w:val="16"/>
      <w:szCs w:val="16"/>
      <w:lang w:val="en-GB" w:eastAsia="en-US"/>
    </w:rPr>
  </w:style>
  <w:style w:type="paragraph" w:styleId="Index7">
    <w:name w:val="index 7"/>
    <w:basedOn w:val="Normal"/>
    <w:next w:val="Normal"/>
    <w:qFormat/>
    <w:rsid w:val="00B55717"/>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B55717"/>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B55717"/>
    <w:pPr>
      <w:overflowPunct w:val="0"/>
      <w:autoSpaceDE w:val="0"/>
      <w:autoSpaceDN w:val="0"/>
      <w:adjustRightInd w:val="0"/>
      <w:spacing w:after="0"/>
      <w:textAlignment w:val="baseline"/>
    </w:pPr>
  </w:style>
  <w:style w:type="paragraph" w:styleId="BodyText2">
    <w:name w:val="Body Text 2"/>
    <w:basedOn w:val="Normal"/>
    <w:link w:val="BodyText2Char"/>
    <w:qFormat/>
    <w:rsid w:val="00B55717"/>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B55717"/>
    <w:rPr>
      <w:lang w:val="en-GB" w:eastAsia="en-US"/>
    </w:rPr>
  </w:style>
  <w:style w:type="paragraph" w:styleId="ListContinue2">
    <w:name w:val="List Continue 2"/>
    <w:basedOn w:val="Normal"/>
    <w:qFormat/>
    <w:rsid w:val="00B55717"/>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rsid w:val="00B557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B55717"/>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qFormat/>
    <w:rsid w:val="00B55717"/>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B55717"/>
    <w:rPr>
      <w:rFonts w:ascii="Consolas" w:hAnsi="Consolas"/>
      <w:lang w:val="en-GB" w:eastAsia="en-US"/>
    </w:rPr>
  </w:style>
  <w:style w:type="paragraph" w:styleId="NormalWeb">
    <w:name w:val="Normal (Web)"/>
    <w:basedOn w:val="Normal"/>
    <w:uiPriority w:val="99"/>
    <w:unhideWhenUsed/>
    <w:qFormat/>
    <w:rsid w:val="00B55717"/>
    <w:pPr>
      <w:spacing w:before="100" w:beforeAutospacing="1" w:after="100" w:afterAutospacing="1"/>
    </w:pPr>
    <w:rPr>
      <w:sz w:val="24"/>
      <w:szCs w:val="24"/>
      <w:lang w:eastAsia="fr-FR"/>
    </w:rPr>
  </w:style>
  <w:style w:type="paragraph" w:styleId="ListContinue3">
    <w:name w:val="List Continue 3"/>
    <w:basedOn w:val="Normal"/>
    <w:qFormat/>
    <w:rsid w:val="00B55717"/>
    <w:pPr>
      <w:overflowPunct w:val="0"/>
      <w:autoSpaceDE w:val="0"/>
      <w:autoSpaceDN w:val="0"/>
      <w:adjustRightInd w:val="0"/>
      <w:spacing w:after="120"/>
      <w:ind w:left="1080"/>
      <w:contextualSpacing/>
      <w:textAlignment w:val="baseline"/>
    </w:pPr>
  </w:style>
  <w:style w:type="paragraph" w:styleId="Index2">
    <w:name w:val="index 2"/>
    <w:basedOn w:val="Index1"/>
    <w:qFormat/>
    <w:rsid w:val="00B55717"/>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rsid w:val="00B5571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B55717"/>
    <w:rPr>
      <w:rFonts w:asciiTheme="majorHAnsi" w:eastAsiaTheme="majorEastAsia" w:hAnsiTheme="majorHAnsi" w:cstheme="majorBidi"/>
      <w:spacing w:val="-10"/>
      <w:kern w:val="28"/>
      <w:sz w:val="56"/>
      <w:szCs w:val="56"/>
      <w:lang w:val="en-GB" w:eastAsia="en-US"/>
    </w:rPr>
  </w:style>
  <w:style w:type="paragraph" w:styleId="CommentSubject">
    <w:name w:val="annotation subject"/>
    <w:basedOn w:val="CommentText"/>
    <w:next w:val="CommentText"/>
    <w:link w:val="CommentSubjectChar"/>
    <w:unhideWhenUsed/>
    <w:qFormat/>
    <w:rsid w:val="00B55717"/>
    <w:rPr>
      <w:b/>
      <w:bCs/>
    </w:rPr>
  </w:style>
  <w:style w:type="character" w:customStyle="1" w:styleId="CommentSubjectChar">
    <w:name w:val="Comment Subject Char"/>
    <w:basedOn w:val="CommentTextChar"/>
    <w:link w:val="CommentSubject"/>
    <w:qFormat/>
    <w:rsid w:val="00B55717"/>
    <w:rPr>
      <w:b/>
      <w:bCs/>
      <w:lang w:val="en-GB" w:eastAsia="en-US"/>
    </w:rPr>
  </w:style>
  <w:style w:type="paragraph" w:styleId="BodyTextFirstIndent">
    <w:name w:val="Body Text First Indent"/>
    <w:basedOn w:val="BodyText"/>
    <w:link w:val="BodyTextFirstIndentChar"/>
    <w:qFormat/>
    <w:rsid w:val="00B55717"/>
    <w:pPr>
      <w:overflowPunct w:val="0"/>
      <w:autoSpaceDE w:val="0"/>
      <w:autoSpaceDN w:val="0"/>
      <w:adjustRightInd w:val="0"/>
      <w:spacing w:after="180"/>
      <w:ind w:firstLine="360"/>
      <w:textAlignment w:val="baseline"/>
    </w:pPr>
  </w:style>
  <w:style w:type="character" w:customStyle="1" w:styleId="BodyTextFirstIndentChar">
    <w:name w:val="Body Text First Indent Char"/>
    <w:basedOn w:val="BodyTextChar"/>
    <w:link w:val="BodyTextFirstIndent"/>
    <w:qFormat/>
    <w:rsid w:val="00B55717"/>
    <w:rPr>
      <w:lang w:val="en-GB" w:eastAsia="en-US"/>
    </w:rPr>
  </w:style>
  <w:style w:type="paragraph" w:styleId="BodyTextFirstIndent2">
    <w:name w:val="Body Text First Indent 2"/>
    <w:basedOn w:val="BodyTextIndent"/>
    <w:link w:val="BodyTextFirstIndent2Char"/>
    <w:qFormat/>
    <w:rsid w:val="00B55717"/>
    <w:pPr>
      <w:spacing w:after="180"/>
      <w:ind w:firstLine="360"/>
    </w:pPr>
  </w:style>
  <w:style w:type="character" w:customStyle="1" w:styleId="BodyTextFirstIndent2Char">
    <w:name w:val="Body Text First Indent 2 Char"/>
    <w:basedOn w:val="BodyTextIndentChar"/>
    <w:link w:val="BodyTextFirstIndent2"/>
    <w:qFormat/>
    <w:rsid w:val="00B55717"/>
    <w:rPr>
      <w:lang w:val="en-GB" w:eastAsia="en-US"/>
    </w:rPr>
  </w:style>
  <w:style w:type="character" w:styleId="Strong">
    <w:name w:val="Strong"/>
    <w:qFormat/>
    <w:rsid w:val="00B55717"/>
    <w:rPr>
      <w:b/>
      <w:bCs/>
    </w:rPr>
  </w:style>
  <w:style w:type="character" w:styleId="PageNumber">
    <w:name w:val="page number"/>
    <w:qFormat/>
    <w:rsid w:val="00B55717"/>
  </w:style>
  <w:style w:type="character" w:styleId="FollowedHyperlink">
    <w:name w:val="FollowedHyperlink"/>
    <w:basedOn w:val="DefaultParagraphFont"/>
    <w:qFormat/>
    <w:rsid w:val="00B55717"/>
    <w:rPr>
      <w:color w:val="954F72" w:themeColor="followedHyperlink"/>
      <w:u w:val="single"/>
    </w:rPr>
  </w:style>
  <w:style w:type="character" w:styleId="Emphasis">
    <w:name w:val="Emphasis"/>
    <w:qFormat/>
    <w:rsid w:val="00B55717"/>
    <w:rPr>
      <w:i/>
      <w:iCs/>
    </w:rPr>
  </w:style>
  <w:style w:type="character" w:styleId="HTMLTypewriter">
    <w:name w:val="HTML Typewriter"/>
    <w:qFormat/>
    <w:rsid w:val="00B55717"/>
    <w:rPr>
      <w:rFonts w:ascii="Courier New" w:eastAsia="Times New Roman" w:hAnsi="Courier New" w:cs="Courier New"/>
      <w:sz w:val="20"/>
      <w:szCs w:val="20"/>
    </w:rPr>
  </w:style>
  <w:style w:type="character" w:styleId="Hyperlink">
    <w:name w:val="Hyperlink"/>
    <w:basedOn w:val="DefaultParagraphFont"/>
    <w:uiPriority w:val="99"/>
    <w:qFormat/>
    <w:rsid w:val="00B55717"/>
    <w:rPr>
      <w:color w:val="0563C1" w:themeColor="hyperlink"/>
      <w:u w:val="single"/>
    </w:rPr>
  </w:style>
  <w:style w:type="character" w:styleId="CommentReference">
    <w:name w:val="annotation reference"/>
    <w:unhideWhenUsed/>
    <w:qFormat/>
    <w:rsid w:val="00B55717"/>
    <w:rPr>
      <w:sz w:val="16"/>
      <w:szCs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qFormat/>
    <w:rsid w:val="00B55717"/>
    <w:rPr>
      <w:b/>
      <w:position w:val="6"/>
      <w:sz w:val="16"/>
    </w:rPr>
  </w:style>
  <w:style w:type="character" w:customStyle="1" w:styleId="Heading1Char">
    <w:name w:val="Heading 1 Char"/>
    <w:link w:val="Heading1"/>
    <w:qFormat/>
    <w:rsid w:val="00B55717"/>
    <w:rPr>
      <w:rFonts w:ascii="Arial" w:hAnsi="Arial"/>
      <w:sz w:val="36"/>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5571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5571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B55717"/>
    <w:rPr>
      <w:rFonts w:ascii="Arial" w:hAnsi="Arial"/>
      <w:sz w:val="22"/>
      <w:lang w:val="en-GB" w:eastAsia="en-US"/>
    </w:rPr>
  </w:style>
  <w:style w:type="character" w:customStyle="1" w:styleId="H6Char">
    <w:name w:val="H6 Char"/>
    <w:link w:val="H6"/>
    <w:qFormat/>
    <w:rsid w:val="00B55717"/>
    <w:rPr>
      <w:rFonts w:ascii="Arial" w:hAnsi="Arial"/>
      <w:lang w:val="en-GB" w:eastAsia="en-US"/>
    </w:rPr>
  </w:style>
  <w:style w:type="character" w:customStyle="1" w:styleId="Heading6Char">
    <w:name w:val="Heading 6 Char"/>
    <w:link w:val="Heading6"/>
    <w:qFormat/>
    <w:rsid w:val="00B55717"/>
    <w:rPr>
      <w:rFonts w:ascii="Arial" w:hAnsi="Arial"/>
      <w:lang w:val="en-GB" w:eastAsia="en-US"/>
    </w:rPr>
  </w:style>
  <w:style w:type="character" w:customStyle="1" w:styleId="Heading7Char">
    <w:name w:val="Heading 7 Char"/>
    <w:link w:val="Heading7"/>
    <w:qFormat/>
    <w:rsid w:val="00B55717"/>
    <w:rPr>
      <w:rFonts w:ascii="Arial" w:hAnsi="Arial"/>
      <w:lang w:val="en-GB" w:eastAsia="en-US"/>
    </w:rPr>
  </w:style>
  <w:style w:type="character" w:customStyle="1" w:styleId="Heading8Char">
    <w:name w:val="Heading 8 Char"/>
    <w:link w:val="Heading8"/>
    <w:qFormat/>
    <w:rsid w:val="00B55717"/>
    <w:rPr>
      <w:rFonts w:ascii="Arial" w:hAnsi="Arial"/>
      <w:sz w:val="36"/>
      <w:lang w:val="en-GB" w:eastAsia="en-US"/>
    </w:rPr>
  </w:style>
  <w:style w:type="character" w:customStyle="1" w:styleId="Heading9Char">
    <w:name w:val="Heading 9 Char"/>
    <w:link w:val="Heading9"/>
    <w:qFormat/>
    <w:rsid w:val="00B55717"/>
    <w:rPr>
      <w:rFonts w:ascii="Arial" w:hAnsi="Arial"/>
      <w:sz w:val="36"/>
      <w:lang w:val="en-GB" w:eastAsia="en-US"/>
    </w:rPr>
  </w:style>
  <w:style w:type="character" w:customStyle="1" w:styleId="EQChar">
    <w:name w:val="EQ Char"/>
    <w:link w:val="EQ"/>
    <w:qFormat/>
    <w:rsid w:val="00B55717"/>
    <w:rPr>
      <w:noProof/>
      <w:lang w:val="en-GB" w:eastAsia="en-US"/>
    </w:rPr>
  </w:style>
  <w:style w:type="character" w:customStyle="1" w:styleId="NOChar">
    <w:name w:val="NO Char"/>
    <w:link w:val="NO"/>
    <w:qFormat/>
    <w:rsid w:val="00B55717"/>
    <w:rPr>
      <w:lang w:val="en-GB" w:eastAsia="en-US"/>
    </w:rPr>
  </w:style>
  <w:style w:type="character" w:customStyle="1" w:styleId="PLChar">
    <w:name w:val="PL Char"/>
    <w:link w:val="PL"/>
    <w:qFormat/>
    <w:rsid w:val="00B55717"/>
    <w:rPr>
      <w:rFonts w:ascii="Courier New" w:hAnsi="Courier New"/>
      <w:noProof/>
      <w:sz w:val="16"/>
      <w:lang w:val="en-GB" w:eastAsia="en-US"/>
    </w:rPr>
  </w:style>
  <w:style w:type="character" w:customStyle="1" w:styleId="EXCar">
    <w:name w:val="EX Car"/>
    <w:link w:val="EX"/>
    <w:qFormat/>
    <w:rsid w:val="00B55717"/>
    <w:rPr>
      <w:lang w:val="en-GB" w:eastAsia="en-US"/>
    </w:rPr>
  </w:style>
  <w:style w:type="character" w:customStyle="1" w:styleId="B1Char">
    <w:name w:val="B1 Char"/>
    <w:link w:val="B1"/>
    <w:qFormat/>
    <w:rsid w:val="00B55717"/>
    <w:rPr>
      <w:lang w:val="en-GB" w:eastAsia="en-US"/>
    </w:rPr>
  </w:style>
  <w:style w:type="character" w:customStyle="1" w:styleId="EditorsNoteCarCar">
    <w:name w:val="Editor's Note Car Car"/>
    <w:link w:val="EditorsNote"/>
    <w:qFormat/>
    <w:rsid w:val="00B55717"/>
    <w:rPr>
      <w:color w:val="FF0000"/>
      <w:lang w:val="en-GB" w:eastAsia="en-US"/>
    </w:rPr>
  </w:style>
  <w:style w:type="character" w:customStyle="1" w:styleId="ZAChar">
    <w:name w:val="ZA Char"/>
    <w:basedOn w:val="DefaultParagraphFont"/>
    <w:link w:val="ZA"/>
    <w:qFormat/>
    <w:rsid w:val="00B55717"/>
    <w:rPr>
      <w:rFonts w:ascii="Arial" w:hAnsi="Arial"/>
      <w:noProof/>
      <w:sz w:val="40"/>
      <w:lang w:val="en-GB" w:eastAsia="en-US"/>
    </w:rPr>
  </w:style>
  <w:style w:type="character" w:customStyle="1" w:styleId="TANChar">
    <w:name w:val="TAN Char"/>
    <w:link w:val="TAN"/>
    <w:qFormat/>
    <w:rsid w:val="00B55717"/>
    <w:rPr>
      <w:rFonts w:ascii="Arial" w:hAnsi="Arial"/>
      <w:sz w:val="18"/>
      <w:lang w:val="en-GB" w:eastAsia="en-US"/>
    </w:rPr>
  </w:style>
  <w:style w:type="character" w:customStyle="1" w:styleId="TFChar">
    <w:name w:val="TF Char"/>
    <w:link w:val="TF"/>
    <w:qFormat/>
    <w:rsid w:val="00B55717"/>
    <w:rPr>
      <w:rFonts w:ascii="Arial" w:hAnsi="Arial"/>
      <w:b/>
      <w:lang w:val="en-GB" w:eastAsia="en-US"/>
    </w:rPr>
  </w:style>
  <w:style w:type="character" w:customStyle="1" w:styleId="B2Char">
    <w:name w:val="B2 Char"/>
    <w:link w:val="B20"/>
    <w:qFormat/>
    <w:rsid w:val="00B55717"/>
    <w:rPr>
      <w:lang w:val="en-GB" w:eastAsia="en-US"/>
    </w:rPr>
  </w:style>
  <w:style w:type="character" w:customStyle="1" w:styleId="B3Char2">
    <w:name w:val="B3 Char2"/>
    <w:link w:val="B3"/>
    <w:qFormat/>
    <w:rsid w:val="00B55717"/>
    <w:rPr>
      <w:lang w:val="en-GB" w:eastAsia="en-US"/>
    </w:rPr>
  </w:style>
  <w:style w:type="character" w:customStyle="1" w:styleId="B4Char">
    <w:name w:val="B4 Char"/>
    <w:link w:val="B4"/>
    <w:qFormat/>
    <w:rsid w:val="00B55717"/>
    <w:rPr>
      <w:lang w:val="en-GB" w:eastAsia="en-US"/>
    </w:rPr>
  </w:style>
  <w:style w:type="character" w:customStyle="1" w:styleId="B5Char">
    <w:name w:val="B5 Char"/>
    <w:link w:val="B5"/>
    <w:qFormat/>
    <w:rsid w:val="00B55717"/>
    <w:rPr>
      <w:lang w:val="en-GB" w:eastAsia="en-US"/>
    </w:rPr>
  </w:style>
  <w:style w:type="character" w:customStyle="1" w:styleId="GuidanceChar">
    <w:name w:val="Guidance Char"/>
    <w:link w:val="Guidance"/>
    <w:qFormat/>
    <w:rsid w:val="00B55717"/>
    <w:rPr>
      <w:i/>
      <w:color w:val="0000FF"/>
      <w:lang w:val="en-GB" w:eastAsia="en-US"/>
    </w:rPr>
  </w:style>
  <w:style w:type="character" w:customStyle="1" w:styleId="UnresolvedMention1">
    <w:name w:val="Unresolved Mention1"/>
    <w:basedOn w:val="DefaultParagraphFont"/>
    <w:uiPriority w:val="99"/>
    <w:semiHidden/>
    <w:unhideWhenUsed/>
    <w:qFormat/>
    <w:rsid w:val="00B55717"/>
    <w:rPr>
      <w:color w:val="605E5C"/>
      <w:shd w:val="clear" w:color="auto" w:fill="E1DFDD"/>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Normal"/>
    <w:link w:val="ListParagraphChar"/>
    <w:uiPriority w:val="34"/>
    <w:qFormat/>
    <w:rsid w:val="00B55717"/>
    <w:pPr>
      <w:overflowPunct w:val="0"/>
      <w:autoSpaceDE w:val="0"/>
      <w:autoSpaceDN w:val="0"/>
      <w:adjustRightInd w:val="0"/>
      <w:ind w:left="720"/>
      <w:contextualSpacing/>
      <w:textAlignment w:val="baseline"/>
    </w:p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B55717"/>
    <w:rPr>
      <w:lang w:val="en-GB" w:eastAsia="en-US"/>
    </w:rPr>
  </w:style>
  <w:style w:type="character" w:customStyle="1" w:styleId="CaptionChar">
    <w:name w:val="Caption Char"/>
    <w:aliases w:val="cap Char3,cap Char Char2,Caption Char1 Char Char1,cap Char Char1 Char1,Caption Char Char1 Char Char1,cap Char2 Char1,Caption Equation Char1,cap1 Char1,cap2 Char1,cap11 Char2,Légende-figure Char2,Légende-figure Char Char1,Beschrifubg Char"/>
    <w:link w:val="Caption"/>
    <w:qFormat/>
    <w:rsid w:val="00B55717"/>
    <w:rPr>
      <w:b/>
      <w:bCs/>
      <w:lang w:val="en-GB" w:eastAsia="en-US"/>
    </w:rPr>
  </w:style>
  <w:style w:type="character" w:customStyle="1" w:styleId="IntenseEmphasis1">
    <w:name w:val="Intense Emphasis1"/>
    <w:uiPriority w:val="21"/>
    <w:qFormat/>
    <w:rsid w:val="00B55717"/>
    <w:rPr>
      <w:b/>
      <w:bCs/>
      <w:i/>
      <w:iCs/>
      <w:color w:val="4F81BD"/>
    </w:rPr>
  </w:style>
  <w:style w:type="paragraph" w:customStyle="1" w:styleId="Revision1">
    <w:name w:val="Revision1"/>
    <w:hidden/>
    <w:uiPriority w:val="99"/>
    <w:semiHidden/>
    <w:qFormat/>
    <w:rsid w:val="00B55717"/>
    <w:rPr>
      <w:rFonts w:eastAsia="SimSun"/>
      <w:lang w:val="en-GB" w:eastAsia="en-US"/>
    </w:rPr>
  </w:style>
  <w:style w:type="paragraph" w:customStyle="1" w:styleId="tal0">
    <w:name w:val="tal"/>
    <w:basedOn w:val="Normal"/>
    <w:qFormat/>
    <w:rsid w:val="00B5571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
    <w:name w:val="수정"/>
    <w:hidden/>
    <w:semiHidden/>
    <w:qFormat/>
    <w:rsid w:val="00B55717"/>
    <w:rPr>
      <w:rFonts w:eastAsia="Batang"/>
      <w:lang w:val="en-GB" w:eastAsia="en-US"/>
    </w:rPr>
  </w:style>
  <w:style w:type="paragraph" w:customStyle="1" w:styleId="1">
    <w:name w:val="修订1"/>
    <w:hidden/>
    <w:semiHidden/>
    <w:qFormat/>
    <w:rsid w:val="00B55717"/>
    <w:rPr>
      <w:rFonts w:eastAsia="Batang"/>
      <w:lang w:val="en-GB" w:eastAsia="en-US"/>
    </w:rPr>
  </w:style>
  <w:style w:type="paragraph" w:customStyle="1" w:styleId="a0">
    <w:name w:val="変更箇所"/>
    <w:hidden/>
    <w:semiHidden/>
    <w:qFormat/>
    <w:rsid w:val="00B55717"/>
    <w:rPr>
      <w:rFonts w:eastAsia="MS Mincho"/>
      <w:lang w:val="en-GB" w:eastAsia="en-US"/>
    </w:rPr>
  </w:style>
  <w:style w:type="character" w:styleId="PlaceholderText">
    <w:name w:val="Placeholder Text"/>
    <w:uiPriority w:val="99"/>
    <w:semiHidden/>
    <w:qFormat/>
    <w:rsid w:val="00B55717"/>
    <w:rPr>
      <w:color w:val="808080"/>
    </w:rPr>
  </w:style>
  <w:style w:type="paragraph" w:customStyle="1" w:styleId="TOCHeading1">
    <w:name w:val="TOC Heading1"/>
    <w:basedOn w:val="Heading1"/>
    <w:next w:val="Normal"/>
    <w:uiPriority w:val="39"/>
    <w:unhideWhenUsed/>
    <w:qFormat/>
    <w:rsid w:val="00B5571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rsid w:val="00B55717"/>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qFormat/>
    <w:rsid w:val="00B55717"/>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sid w:val="00B557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B55717"/>
    <w:rPr>
      <w:rFonts w:ascii="Times New Roman" w:hAnsi="Times New Roman"/>
      <w:color w:val="FF0000"/>
      <w:lang w:val="en-GB" w:eastAsia="en-US"/>
    </w:rPr>
  </w:style>
  <w:style w:type="character" w:customStyle="1" w:styleId="TALCar">
    <w:name w:val="TAL Car"/>
    <w:qFormat/>
    <w:rsid w:val="00B55717"/>
    <w:rPr>
      <w:rFonts w:ascii="Arial" w:hAnsi="Arial" w:cs="Times New Roman"/>
      <w:kern w:val="0"/>
      <w:sz w:val="18"/>
      <w:szCs w:val="20"/>
      <w:lang w:val="en-GB" w:eastAsia="en-US"/>
    </w:rPr>
  </w:style>
  <w:style w:type="table" w:customStyle="1" w:styleId="TableGrid7">
    <w:name w:val="Table Grid7"/>
    <w:basedOn w:val="TableNormal"/>
    <w:uiPriority w:val="39"/>
    <w:qFormat/>
    <w:rsid w:val="00B557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557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rsid w:val="00B55717"/>
    <w:pPr>
      <w:spacing w:after="120"/>
    </w:pPr>
    <w:rPr>
      <w:rFonts w:ascii="Arial" w:hAnsi="Arial"/>
      <w:lang w:val="en-GB" w:eastAsia="en-US"/>
    </w:rPr>
  </w:style>
  <w:style w:type="paragraph" w:customStyle="1" w:styleId="tdoc-header">
    <w:name w:val="tdoc-header"/>
    <w:qFormat/>
    <w:rsid w:val="00B55717"/>
    <w:rPr>
      <w:rFonts w:ascii="Arial" w:hAnsi="Arial"/>
      <w:sz w:val="24"/>
      <w:lang w:val="en-GB" w:eastAsia="en-US"/>
    </w:rPr>
  </w:style>
  <w:style w:type="paragraph" w:customStyle="1" w:styleId="msonormal0">
    <w:name w:val="msonormal"/>
    <w:basedOn w:val="Normal"/>
    <w:qFormat/>
    <w:rsid w:val="00B55717"/>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B55717"/>
    <w:rPr>
      <w:rFonts w:ascii="Times New Roman" w:hAnsi="Times New Roman"/>
      <w:color w:val="000000"/>
      <w:lang w:val="en-GB" w:eastAsia="ja-JP"/>
    </w:rPr>
  </w:style>
  <w:style w:type="table" w:customStyle="1" w:styleId="TableGrid1">
    <w:name w:val="Table Grid1"/>
    <w:basedOn w:val="TableNormal"/>
    <w:qFormat/>
    <w:rsid w:val="00B55717"/>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55717"/>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557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uiPriority w:val="99"/>
    <w:semiHidden/>
    <w:qFormat/>
    <w:rsid w:val="00B55717"/>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qFormat/>
    <w:rsid w:val="00B55717"/>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B55717"/>
    <w:rPr>
      <w:rFonts w:ascii="Times New Roman" w:hAnsi="Times New Roman"/>
      <w:lang w:val="en-GB" w:eastAsia="en-US"/>
    </w:rPr>
  </w:style>
  <w:style w:type="paragraph" w:customStyle="1" w:styleId="B2">
    <w:name w:val="B2+"/>
    <w:basedOn w:val="B20"/>
    <w:qFormat/>
    <w:rsid w:val="00B55717"/>
    <w:pPr>
      <w:numPr>
        <w:numId w:val="5"/>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rsid w:val="00B55717"/>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rsid w:val="00B5571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sid w:val="00B55717"/>
    <w:rPr>
      <w:i/>
      <w:iCs/>
      <w:color w:val="4472C4" w:themeColor="accent1"/>
      <w:lang w:val="en-GB" w:eastAsia="en-US"/>
    </w:rPr>
  </w:style>
  <w:style w:type="paragraph" w:styleId="NoSpacing">
    <w:name w:val="No Spacing"/>
    <w:uiPriority w:val="1"/>
    <w:qFormat/>
    <w:rsid w:val="00B55717"/>
    <w:pPr>
      <w:overflowPunct w:val="0"/>
      <w:autoSpaceDE w:val="0"/>
      <w:autoSpaceDN w:val="0"/>
      <w:adjustRightInd w:val="0"/>
      <w:textAlignment w:val="baseline"/>
    </w:pPr>
    <w:rPr>
      <w:lang w:val="en-GB" w:eastAsia="en-US"/>
    </w:rPr>
  </w:style>
  <w:style w:type="paragraph" w:styleId="Quote">
    <w:name w:val="Quote"/>
    <w:basedOn w:val="Normal"/>
    <w:next w:val="Normal"/>
    <w:link w:val="QuoteChar"/>
    <w:uiPriority w:val="29"/>
    <w:qFormat/>
    <w:rsid w:val="00B55717"/>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sid w:val="00B55717"/>
    <w:rPr>
      <w:i/>
      <w:iCs/>
      <w:color w:val="404040" w:themeColor="text1" w:themeTint="BF"/>
      <w:lang w:val="en-GB" w:eastAsia="en-US"/>
    </w:rPr>
  </w:style>
  <w:style w:type="character" w:customStyle="1" w:styleId="B1Char1">
    <w:name w:val="B1 Char1"/>
    <w:qFormat/>
    <w:rsid w:val="00B55717"/>
    <w:rPr>
      <w:rFonts w:ascii="Times New Roman" w:hAnsi="Times New Roman"/>
      <w:lang w:val="en-GB" w:eastAsia="en-US"/>
    </w:rPr>
  </w:style>
  <w:style w:type="character" w:customStyle="1" w:styleId="EXChar">
    <w:name w:val="EX Char"/>
    <w:qFormat/>
    <w:rsid w:val="00B55717"/>
    <w:rPr>
      <w:rFonts w:ascii="Times New Roman" w:hAnsi="Times New Roman"/>
      <w:lang w:val="en-GB" w:eastAsia="en-US"/>
    </w:rPr>
  </w:style>
  <w:style w:type="character" w:styleId="UnresolvedMention">
    <w:name w:val="Unresolved Mention"/>
    <w:basedOn w:val="DefaultParagraphFont"/>
    <w:uiPriority w:val="99"/>
    <w:semiHidden/>
    <w:unhideWhenUsed/>
    <w:rsid w:val="00DF01FC"/>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rsid w:val="00DF01FC"/>
    <w:rPr>
      <w:rFonts w:ascii="Cambria" w:eastAsia="SimHei" w:hAnsi="Cambria"/>
      <w:lang w:eastAsia="en-US"/>
    </w:rPr>
  </w:style>
  <w:style w:type="character" w:styleId="IntenseEmphasis">
    <w:name w:val="Intense Emphasis"/>
    <w:uiPriority w:val="21"/>
    <w:qFormat/>
    <w:rsid w:val="00DF01FC"/>
    <w:rPr>
      <w:b/>
      <w:bCs/>
      <w:i/>
      <w:iCs/>
      <w:color w:val="4F81BD"/>
    </w:rPr>
  </w:style>
  <w:style w:type="paragraph" w:styleId="TOCHeading">
    <w:name w:val="TOC Heading"/>
    <w:basedOn w:val="Heading1"/>
    <w:next w:val="Normal"/>
    <w:uiPriority w:val="39"/>
    <w:unhideWhenUsed/>
    <w:qFormat/>
    <w:rsid w:val="00DF01F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styleId="Bibliography">
    <w:name w:val="Bibliography"/>
    <w:basedOn w:val="Normal"/>
    <w:next w:val="Normal"/>
    <w:uiPriority w:val="37"/>
    <w:semiHidden/>
    <w:unhideWhenUsed/>
    <w:rsid w:val="00DF01FC"/>
    <w:pPr>
      <w:overflowPunct w:val="0"/>
      <w:autoSpaceDE w:val="0"/>
      <w:autoSpaceDN w:val="0"/>
      <w:adjustRightInd w:val="0"/>
      <w:textAlignment w:val="baseline"/>
    </w:pPr>
  </w:style>
  <w:style w:type="paragraph" w:customStyle="1" w:styleId="IEEEStdsNumberedListLevel2">
    <w:name w:val="IEEEStds Numbered List Level 2"/>
    <w:basedOn w:val="Normal"/>
    <w:rsid w:val="00506517"/>
    <w:pPr>
      <w:numPr>
        <w:ilvl w:val="1"/>
        <w:numId w:val="10"/>
      </w:numPr>
      <w:spacing w:before="60" w:after="60"/>
      <w:jc w:val="both"/>
      <w:outlineLvl w:val="1"/>
    </w:pPr>
    <w:rPr>
      <w:lang w:val="en-US" w:eastAsia="ja-JP"/>
    </w:rPr>
  </w:style>
  <w:style w:type="paragraph" w:customStyle="1" w:styleId="IEEEStdsNumberedListLevel3">
    <w:name w:val="IEEEStds Numbered List Level 3"/>
    <w:basedOn w:val="IEEEStdsNumberedListLevel2"/>
    <w:rsid w:val="00506517"/>
    <w:pPr>
      <w:numPr>
        <w:ilvl w:val="2"/>
      </w:numPr>
      <w:tabs>
        <w:tab w:val="left" w:pos="1512"/>
      </w:tabs>
      <w:outlineLvl w:val="2"/>
    </w:pPr>
  </w:style>
  <w:style w:type="paragraph" w:customStyle="1" w:styleId="IEEEStdsNumberedListLevel4">
    <w:name w:val="IEEEStds Numbered List Level 4"/>
    <w:basedOn w:val="IEEEStdsNumberedListLevel3"/>
    <w:rsid w:val="00506517"/>
    <w:pPr>
      <w:numPr>
        <w:ilvl w:val="3"/>
      </w:numPr>
      <w:tabs>
        <w:tab w:val="clear" w:pos="1512"/>
        <w:tab w:val="left" w:pos="1958"/>
      </w:tabs>
      <w:outlineLvl w:val="3"/>
    </w:pPr>
  </w:style>
  <w:style w:type="paragraph" w:customStyle="1" w:styleId="IEEEStdsNumberedListLevel5">
    <w:name w:val="IEEEStds Numbered List Level 5"/>
    <w:basedOn w:val="IEEEStdsNumberedListLevel4"/>
    <w:rsid w:val="00506517"/>
    <w:pPr>
      <w:numPr>
        <w:ilvl w:val="4"/>
      </w:numPr>
      <w:tabs>
        <w:tab w:val="clear" w:pos="1958"/>
        <w:tab w:val="left" w:pos="2405"/>
      </w:tabs>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147796">
      <w:bodyDiv w:val="1"/>
      <w:marLeft w:val="0"/>
      <w:marRight w:val="0"/>
      <w:marTop w:val="0"/>
      <w:marBottom w:val="0"/>
      <w:divBdr>
        <w:top w:val="none" w:sz="0" w:space="0" w:color="auto"/>
        <w:left w:val="none" w:sz="0" w:space="0" w:color="auto"/>
        <w:bottom w:val="none" w:sz="0" w:space="0" w:color="auto"/>
        <w:right w:val="none" w:sz="0" w:space="0" w:color="auto"/>
      </w:divBdr>
    </w:div>
    <w:div w:id="1294941260">
      <w:bodyDiv w:val="1"/>
      <w:marLeft w:val="0"/>
      <w:marRight w:val="0"/>
      <w:marTop w:val="0"/>
      <w:marBottom w:val="0"/>
      <w:divBdr>
        <w:top w:val="none" w:sz="0" w:space="0" w:color="auto"/>
        <w:left w:val="none" w:sz="0" w:space="0" w:color="auto"/>
        <w:bottom w:val="none" w:sz="0" w:space="0" w:color="auto"/>
        <w:right w:val="none" w:sz="0" w:space="0" w:color="auto"/>
      </w:divBdr>
    </w:div>
    <w:div w:id="1376661410">
      <w:bodyDiv w:val="1"/>
      <w:marLeft w:val="0"/>
      <w:marRight w:val="0"/>
      <w:marTop w:val="0"/>
      <w:marBottom w:val="0"/>
      <w:divBdr>
        <w:top w:val="none" w:sz="0" w:space="0" w:color="auto"/>
        <w:left w:val="none" w:sz="0" w:space="0" w:color="auto"/>
        <w:bottom w:val="none" w:sz="0" w:space="0" w:color="auto"/>
        <w:right w:val="none" w:sz="0" w:space="0" w:color="auto"/>
      </w:divBdr>
    </w:div>
    <w:div w:id="2117361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22CBFD1-DF45-41C0-88C7-4A78A1B94AFE}">
  <ds:schemaRefs>
    <ds:schemaRef ds:uri="http://schemas.microsoft.com/sharepoint/v3/contenttype/forms"/>
  </ds:schemaRefs>
</ds:datastoreItem>
</file>

<file path=customXml/itemProps2.xml><?xml version="1.0" encoding="utf-8"?>
<ds:datastoreItem xmlns:ds="http://schemas.openxmlformats.org/officeDocument/2006/customXml" ds:itemID="{C2189C3C-B6A7-4925-B495-BD9087638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4.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5</Pages>
  <Words>2218</Words>
  <Characters>11758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20</cp:revision>
  <dcterms:created xsi:type="dcterms:W3CDTF">2025-08-14T12:14:00Z</dcterms:created>
  <dcterms:modified xsi:type="dcterms:W3CDTF">2025-08-15T21:32:00Z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